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0FEC" w14:textId="77777777" w:rsidR="00EB475D" w:rsidRDefault="00EB475D" w:rsidP="0039511C">
      <w:pPr>
        <w:spacing w:after="0" w:line="240" w:lineRule="auto"/>
      </w:pPr>
    </w:p>
    <w:p w14:paraId="277A924C" w14:textId="77777777" w:rsidR="00EB475D" w:rsidRDefault="00EB475D" w:rsidP="0039511C">
      <w:pPr>
        <w:spacing w:after="0" w:line="240" w:lineRule="auto"/>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AE32CC" w:rsidRPr="009006C8" w14:paraId="76A1FCB7" w14:textId="77777777" w:rsidTr="002C0F9C">
        <w:trPr>
          <w:jc w:val="center"/>
        </w:trPr>
        <w:tc>
          <w:tcPr>
            <w:tcW w:w="9889" w:type="dxa"/>
            <w:gridSpan w:val="5"/>
          </w:tcPr>
          <w:p w14:paraId="244B44FA" w14:textId="77777777" w:rsidR="00AE32CC" w:rsidRPr="009006C8" w:rsidRDefault="00AE32CC" w:rsidP="0039511C">
            <w:pPr>
              <w:jc w:val="center"/>
              <w:rPr>
                <w:rFonts w:asciiTheme="minorHAnsi" w:hAnsiTheme="minorHAnsi" w:cstheme="minorHAnsi"/>
              </w:rPr>
            </w:pPr>
            <w:r w:rsidRPr="009006C8">
              <w:rPr>
                <w:rFonts w:cstheme="minorHAnsi"/>
                <w:noProof/>
                <w:lang w:eastAsia="en-GB"/>
              </w:rPr>
              <w:drawing>
                <wp:inline distT="0" distB="0" distL="0" distR="0" wp14:anchorId="06614F10" wp14:editId="5E22D3DB">
                  <wp:extent cx="2381250" cy="2219324"/>
                  <wp:effectExtent l="0" t="0" r="0" b="0"/>
                  <wp:docPr id="1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381250" cy="2219324"/>
                          </a:xfrm>
                          <a:prstGeom prst="rect">
                            <a:avLst/>
                          </a:prstGeom>
                          <a:noFill/>
                        </pic:spPr>
                      </pic:pic>
                    </a:graphicData>
                  </a:graphic>
                </wp:inline>
              </w:drawing>
            </w:r>
          </w:p>
        </w:tc>
      </w:tr>
      <w:tr w:rsidR="00AE32CC" w:rsidRPr="009006C8" w14:paraId="3D282424" w14:textId="77777777" w:rsidTr="002C0F9C">
        <w:trPr>
          <w:jc w:val="center"/>
        </w:trPr>
        <w:tc>
          <w:tcPr>
            <w:tcW w:w="9889" w:type="dxa"/>
            <w:gridSpan w:val="5"/>
          </w:tcPr>
          <w:p w14:paraId="3F68E6C6" w14:textId="77777777" w:rsidR="003615BC" w:rsidRDefault="003615BC" w:rsidP="0039511C">
            <w:pPr>
              <w:jc w:val="center"/>
              <w:rPr>
                <w:rFonts w:asciiTheme="minorHAnsi" w:hAnsiTheme="minorHAnsi" w:cstheme="minorHAnsi"/>
                <w:b/>
                <w:bCs/>
              </w:rPr>
            </w:pPr>
          </w:p>
          <w:p w14:paraId="366A2228" w14:textId="77777777" w:rsidR="003615BC" w:rsidRPr="009006C8" w:rsidRDefault="003615BC" w:rsidP="0039511C">
            <w:pPr>
              <w:jc w:val="center"/>
              <w:rPr>
                <w:rFonts w:asciiTheme="minorHAnsi" w:hAnsiTheme="minorHAnsi" w:cstheme="minorHAnsi"/>
                <w:b/>
                <w:bCs/>
              </w:rPr>
            </w:pPr>
            <w:r w:rsidRPr="009006C8">
              <w:rPr>
                <w:rFonts w:asciiTheme="minorHAnsi" w:hAnsiTheme="minorHAnsi" w:cstheme="minorHAnsi"/>
                <w:b/>
                <w:bCs/>
              </w:rPr>
              <w:t>Clore</w:t>
            </w:r>
            <w:r w:rsidRPr="009006C8">
              <w:rPr>
                <w:rFonts w:asciiTheme="minorHAnsi" w:hAnsiTheme="minorHAnsi" w:cstheme="minorHAnsi"/>
              </w:rPr>
              <w:t xml:space="preserve"> </w:t>
            </w:r>
            <w:r w:rsidRPr="009006C8">
              <w:rPr>
                <w:rFonts w:asciiTheme="minorHAnsi" w:hAnsiTheme="minorHAnsi" w:cstheme="minorHAnsi"/>
                <w:b/>
                <w:bCs/>
              </w:rPr>
              <w:t>Shalom</w:t>
            </w:r>
            <w:r w:rsidRPr="009006C8">
              <w:rPr>
                <w:rFonts w:asciiTheme="minorHAnsi" w:hAnsiTheme="minorHAnsi" w:cstheme="minorHAnsi"/>
              </w:rPr>
              <w:t xml:space="preserve"> </w:t>
            </w:r>
            <w:r w:rsidRPr="009006C8">
              <w:rPr>
                <w:rFonts w:asciiTheme="minorHAnsi" w:hAnsiTheme="minorHAnsi" w:cstheme="minorHAnsi"/>
                <w:b/>
                <w:bCs/>
              </w:rPr>
              <w:t>School</w:t>
            </w:r>
          </w:p>
          <w:p w14:paraId="20AD2569" w14:textId="77777777" w:rsidR="003615BC" w:rsidRPr="009006C8" w:rsidRDefault="003615BC" w:rsidP="0039511C">
            <w:pPr>
              <w:jc w:val="center"/>
              <w:rPr>
                <w:rFonts w:asciiTheme="minorHAnsi" w:hAnsiTheme="minorHAnsi" w:cstheme="minorHAnsi"/>
              </w:rPr>
            </w:pPr>
          </w:p>
          <w:p w14:paraId="2D80EE8F" w14:textId="77777777" w:rsidR="003615BC" w:rsidRPr="009006C8" w:rsidRDefault="003615BC" w:rsidP="0039511C">
            <w:pPr>
              <w:jc w:val="center"/>
              <w:rPr>
                <w:rFonts w:asciiTheme="minorHAnsi" w:hAnsiTheme="minorHAnsi" w:cstheme="minorHAnsi"/>
              </w:rPr>
            </w:pPr>
            <w:r w:rsidRPr="009006C8">
              <w:rPr>
                <w:rFonts w:asciiTheme="minorHAnsi" w:hAnsiTheme="minorHAnsi" w:cstheme="minorHAnsi"/>
              </w:rPr>
              <w:t xml:space="preserve">Hugo </w:t>
            </w:r>
            <w:proofErr w:type="spellStart"/>
            <w:r w:rsidRPr="009006C8">
              <w:rPr>
                <w:rFonts w:asciiTheme="minorHAnsi" w:hAnsiTheme="minorHAnsi" w:cstheme="minorHAnsi"/>
              </w:rPr>
              <w:t>Gryn</w:t>
            </w:r>
            <w:proofErr w:type="spellEnd"/>
            <w:r w:rsidRPr="009006C8">
              <w:rPr>
                <w:rFonts w:asciiTheme="minorHAnsi" w:hAnsiTheme="minorHAnsi" w:cstheme="minorHAnsi"/>
              </w:rPr>
              <w:t xml:space="preserve"> Way, Shenley Hertfordshire WD7 9BL</w:t>
            </w:r>
          </w:p>
          <w:p w14:paraId="464CAD61" w14:textId="77777777" w:rsidR="003615BC" w:rsidRPr="009006C8" w:rsidRDefault="003615BC" w:rsidP="0039511C">
            <w:pPr>
              <w:jc w:val="center"/>
              <w:rPr>
                <w:rFonts w:asciiTheme="minorHAnsi" w:hAnsiTheme="minorHAnsi" w:cstheme="minorHAnsi"/>
              </w:rPr>
            </w:pPr>
          </w:p>
          <w:p w14:paraId="06A43C61" w14:textId="77777777" w:rsidR="003615BC" w:rsidRDefault="003615BC" w:rsidP="0039511C">
            <w:pPr>
              <w:jc w:val="center"/>
              <w:rPr>
                <w:rFonts w:asciiTheme="minorHAnsi" w:hAnsiTheme="minorHAnsi" w:cstheme="minorHAnsi"/>
              </w:rPr>
            </w:pPr>
            <w:r w:rsidRPr="009006C8">
              <w:rPr>
                <w:rFonts w:asciiTheme="minorHAnsi" w:hAnsiTheme="minorHAnsi" w:cstheme="minorHAnsi"/>
              </w:rPr>
              <w:t xml:space="preserve">Tel: 01923 855631 </w:t>
            </w:r>
          </w:p>
          <w:p w14:paraId="65AD1C6B" w14:textId="77777777" w:rsidR="00AE32CC" w:rsidRPr="009006C8" w:rsidRDefault="00AE32CC" w:rsidP="0039511C">
            <w:pPr>
              <w:jc w:val="center"/>
              <w:rPr>
                <w:rFonts w:asciiTheme="minorHAnsi" w:hAnsiTheme="minorHAnsi" w:cstheme="minorHAnsi"/>
              </w:rPr>
            </w:pPr>
          </w:p>
        </w:tc>
      </w:tr>
      <w:tr w:rsidR="00AE32CC" w:rsidRPr="009006C8" w14:paraId="1746BC6C" w14:textId="77777777" w:rsidTr="002C0F9C">
        <w:trPr>
          <w:jc w:val="center"/>
        </w:trPr>
        <w:tc>
          <w:tcPr>
            <w:tcW w:w="9889" w:type="dxa"/>
            <w:gridSpan w:val="5"/>
          </w:tcPr>
          <w:p w14:paraId="47FF48CD" w14:textId="77777777" w:rsidR="00AE32CC" w:rsidRPr="009006C8" w:rsidRDefault="00AE32CC" w:rsidP="0039511C">
            <w:pPr>
              <w:jc w:val="center"/>
              <w:rPr>
                <w:rFonts w:asciiTheme="minorHAnsi" w:eastAsia="Times New Roman" w:hAnsiTheme="minorHAnsi" w:cstheme="minorHAnsi"/>
                <w:b/>
                <w:color w:val="4F6228"/>
                <w:sz w:val="80"/>
                <w:szCs w:val="80"/>
              </w:rPr>
            </w:pPr>
            <w:r w:rsidRPr="009006C8">
              <w:rPr>
                <w:rFonts w:asciiTheme="minorHAnsi" w:eastAsia="Times New Roman" w:hAnsiTheme="minorHAnsi" w:cstheme="minorHAnsi"/>
                <w:b/>
                <w:color w:val="4F6228"/>
                <w:sz w:val="80"/>
                <w:szCs w:val="80"/>
              </w:rPr>
              <w:t>Clore Shalom School</w:t>
            </w:r>
          </w:p>
          <w:p w14:paraId="2798C481" w14:textId="77777777" w:rsidR="00AE32CC" w:rsidRPr="009006C8" w:rsidRDefault="00AE32CC" w:rsidP="0039511C">
            <w:pPr>
              <w:jc w:val="center"/>
              <w:rPr>
                <w:rFonts w:asciiTheme="minorHAnsi" w:eastAsia="Times New Roman" w:hAnsiTheme="minorHAnsi" w:cstheme="minorHAnsi"/>
                <w:b/>
                <w:color w:val="002060"/>
                <w:sz w:val="40"/>
                <w:szCs w:val="40"/>
              </w:rPr>
            </w:pPr>
          </w:p>
          <w:p w14:paraId="2AB74F26" w14:textId="77777777" w:rsidR="00AE32CC" w:rsidRPr="009006C8" w:rsidRDefault="00AE32CC" w:rsidP="0039511C">
            <w:pPr>
              <w:jc w:val="center"/>
              <w:rPr>
                <w:rFonts w:asciiTheme="minorHAnsi" w:eastAsia="Times New Roman" w:hAnsiTheme="minorHAnsi" w:cstheme="minorHAnsi"/>
                <w:b/>
                <w:color w:val="002060"/>
                <w:sz w:val="60"/>
                <w:szCs w:val="60"/>
              </w:rPr>
            </w:pPr>
            <w:r w:rsidRPr="009006C8">
              <w:rPr>
                <w:rFonts w:asciiTheme="minorHAnsi" w:eastAsia="Times New Roman" w:hAnsiTheme="minorHAnsi" w:cstheme="minorHAnsi"/>
                <w:b/>
                <w:color w:val="002060"/>
                <w:sz w:val="60"/>
                <w:szCs w:val="60"/>
              </w:rPr>
              <w:t>School Policy for:</w:t>
            </w:r>
          </w:p>
          <w:p w14:paraId="556426D1" w14:textId="77777777" w:rsidR="00AE32CC" w:rsidRPr="009006C8" w:rsidRDefault="00F53F6B" w:rsidP="0039511C">
            <w:pPr>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SEND</w:t>
            </w:r>
          </w:p>
          <w:p w14:paraId="7E31FABC" w14:textId="77777777" w:rsidR="00AE32CC" w:rsidRPr="009006C8" w:rsidRDefault="00AE32CC" w:rsidP="0039511C">
            <w:pPr>
              <w:rPr>
                <w:rFonts w:asciiTheme="minorHAnsi" w:eastAsia="Times New Roman" w:hAnsiTheme="minorHAnsi" w:cstheme="minorHAnsi"/>
                <w:sz w:val="36"/>
                <w:szCs w:val="32"/>
              </w:rPr>
            </w:pPr>
            <w:r w:rsidRPr="009006C8">
              <w:rPr>
                <w:rFonts w:asciiTheme="minorHAnsi" w:eastAsia="Times New Roman" w:hAnsiTheme="minorHAnsi" w:cstheme="minorHAnsi"/>
                <w:i/>
                <w:sz w:val="36"/>
                <w:szCs w:val="32"/>
              </w:rPr>
              <w:tab/>
            </w:r>
            <w:r w:rsidRPr="009006C8">
              <w:rPr>
                <w:rFonts w:asciiTheme="minorHAnsi" w:eastAsia="Times New Roman" w:hAnsiTheme="minorHAnsi" w:cstheme="minorHAnsi"/>
                <w:i/>
                <w:sz w:val="36"/>
                <w:szCs w:val="32"/>
              </w:rPr>
              <w:tab/>
            </w:r>
          </w:p>
          <w:p w14:paraId="5E6D0431" w14:textId="77777777" w:rsidR="00AE32CC" w:rsidRPr="009006C8" w:rsidRDefault="00AE32CC" w:rsidP="0039511C">
            <w:pPr>
              <w:rPr>
                <w:rFonts w:asciiTheme="minorHAnsi" w:eastAsia="Arial" w:hAnsiTheme="minorHAnsi" w:cstheme="minorHAnsi"/>
                <w:b/>
                <w:color w:val="000000"/>
                <w:sz w:val="36"/>
                <w:szCs w:val="36"/>
                <w:lang w:eastAsia="en-GB"/>
              </w:rPr>
            </w:pPr>
          </w:p>
        </w:tc>
      </w:tr>
      <w:tr w:rsidR="00AE32CC" w:rsidRPr="009006C8" w14:paraId="1CC1D572" w14:textId="77777777" w:rsidTr="002C0F9C">
        <w:trPr>
          <w:trHeight w:hRule="exact" w:val="567"/>
          <w:jc w:val="center"/>
        </w:trPr>
        <w:tc>
          <w:tcPr>
            <w:tcW w:w="4944" w:type="dxa"/>
            <w:gridSpan w:val="2"/>
            <w:vAlign w:val="center"/>
          </w:tcPr>
          <w:p w14:paraId="0FB72EF0" w14:textId="62D44B53" w:rsidR="00AE32CC" w:rsidRPr="009006C8" w:rsidRDefault="00AE32CC" w:rsidP="005102DA">
            <w:pPr>
              <w:rPr>
                <w:rFonts w:asciiTheme="minorHAnsi" w:eastAsia="Times New Roman" w:hAnsiTheme="minorHAnsi" w:cstheme="minorHAnsi"/>
                <w:b/>
                <w:color w:val="4F6228"/>
                <w:sz w:val="24"/>
                <w:szCs w:val="24"/>
              </w:rPr>
            </w:pPr>
            <w:r w:rsidRPr="009006C8">
              <w:rPr>
                <w:rFonts w:asciiTheme="minorHAnsi" w:eastAsia="Times New Roman" w:hAnsiTheme="minorHAnsi" w:cstheme="minorHAnsi"/>
                <w:b/>
                <w:sz w:val="24"/>
                <w:szCs w:val="24"/>
              </w:rPr>
              <w:t xml:space="preserve">Version date: </w:t>
            </w:r>
            <w:r w:rsidR="00AE5970">
              <w:rPr>
                <w:rFonts w:asciiTheme="minorHAnsi" w:eastAsia="Times New Roman" w:hAnsiTheme="minorHAnsi" w:cstheme="minorHAnsi"/>
                <w:sz w:val="24"/>
                <w:szCs w:val="24"/>
              </w:rPr>
              <w:t>Autumn 2025</w:t>
            </w:r>
          </w:p>
        </w:tc>
        <w:tc>
          <w:tcPr>
            <w:tcW w:w="4945" w:type="dxa"/>
            <w:gridSpan w:val="3"/>
            <w:vAlign w:val="center"/>
          </w:tcPr>
          <w:p w14:paraId="01906D68" w14:textId="7471DFF3" w:rsidR="00AE32CC" w:rsidRPr="009006C8" w:rsidRDefault="00AE32CC" w:rsidP="005102DA">
            <w:pPr>
              <w:rPr>
                <w:rFonts w:asciiTheme="minorHAnsi" w:eastAsia="Times New Roman" w:hAnsiTheme="minorHAnsi" w:cstheme="minorHAnsi"/>
                <w:b/>
                <w:sz w:val="24"/>
                <w:szCs w:val="24"/>
              </w:rPr>
            </w:pPr>
            <w:r w:rsidRPr="009006C8">
              <w:rPr>
                <w:rFonts w:asciiTheme="minorHAnsi" w:eastAsia="Times New Roman" w:hAnsiTheme="minorHAnsi" w:cstheme="minorHAnsi"/>
                <w:b/>
                <w:sz w:val="24"/>
                <w:szCs w:val="24"/>
              </w:rPr>
              <w:t>Review date:</w:t>
            </w:r>
            <w:r w:rsidR="00027AB4">
              <w:rPr>
                <w:rFonts w:asciiTheme="minorHAnsi" w:eastAsia="Times New Roman" w:hAnsiTheme="minorHAnsi" w:cstheme="minorHAnsi"/>
                <w:b/>
                <w:sz w:val="24"/>
                <w:szCs w:val="24"/>
              </w:rPr>
              <w:t xml:space="preserve"> </w:t>
            </w:r>
            <w:r w:rsidR="000E0FF4">
              <w:rPr>
                <w:rFonts w:asciiTheme="minorHAnsi" w:eastAsia="Times New Roman" w:hAnsiTheme="minorHAnsi" w:cstheme="minorHAnsi"/>
                <w:sz w:val="24"/>
                <w:szCs w:val="24"/>
              </w:rPr>
              <w:t xml:space="preserve">Autumn </w:t>
            </w:r>
            <w:r w:rsidR="00AE5970">
              <w:rPr>
                <w:rFonts w:asciiTheme="minorHAnsi" w:eastAsia="Times New Roman" w:hAnsiTheme="minorHAnsi" w:cstheme="minorHAnsi"/>
                <w:sz w:val="24"/>
                <w:szCs w:val="24"/>
              </w:rPr>
              <w:t>2026</w:t>
            </w:r>
          </w:p>
        </w:tc>
      </w:tr>
      <w:tr w:rsidR="00AE32CC" w:rsidRPr="009006C8" w14:paraId="40DFE054" w14:textId="77777777" w:rsidTr="002C0F9C">
        <w:trPr>
          <w:trHeight w:hRule="exact" w:val="567"/>
          <w:jc w:val="center"/>
        </w:trPr>
        <w:tc>
          <w:tcPr>
            <w:tcW w:w="4944" w:type="dxa"/>
            <w:gridSpan w:val="2"/>
            <w:vAlign w:val="center"/>
          </w:tcPr>
          <w:p w14:paraId="532645C3" w14:textId="4E18458D" w:rsidR="00AE32CC" w:rsidRPr="009006C8" w:rsidRDefault="00AE32CC" w:rsidP="00245B90">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Author: </w:t>
            </w:r>
            <w:r w:rsidR="000E0FF4">
              <w:rPr>
                <w:rFonts w:asciiTheme="minorHAnsi" w:eastAsia="Times New Roman" w:hAnsiTheme="minorHAnsi" w:cstheme="minorHAnsi"/>
                <w:bCs/>
                <w:sz w:val="24"/>
                <w:szCs w:val="24"/>
              </w:rPr>
              <w:t>Carly Lax</w:t>
            </w:r>
          </w:p>
        </w:tc>
        <w:tc>
          <w:tcPr>
            <w:tcW w:w="4945" w:type="dxa"/>
            <w:gridSpan w:val="3"/>
            <w:vAlign w:val="center"/>
          </w:tcPr>
          <w:p w14:paraId="7E4F3CE4" w14:textId="77777777" w:rsidR="00AE32CC" w:rsidRPr="009006C8" w:rsidRDefault="00AE32CC" w:rsidP="0039511C">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Monitoring: </w:t>
            </w:r>
            <w:r w:rsidRPr="009006C8">
              <w:rPr>
                <w:rFonts w:asciiTheme="minorHAnsi" w:eastAsia="Times New Roman" w:hAnsiTheme="minorHAnsi" w:cstheme="minorHAnsi"/>
                <w:sz w:val="24"/>
                <w:szCs w:val="24"/>
              </w:rPr>
              <w:t>Governors</w:t>
            </w:r>
          </w:p>
        </w:tc>
      </w:tr>
      <w:tr w:rsidR="00AE32CC" w:rsidRPr="009006C8" w14:paraId="10AF154A" w14:textId="77777777" w:rsidTr="002C0F9C">
        <w:trPr>
          <w:trHeight w:hRule="exact" w:val="567"/>
          <w:jc w:val="center"/>
        </w:trPr>
        <w:tc>
          <w:tcPr>
            <w:tcW w:w="9889" w:type="dxa"/>
            <w:gridSpan w:val="5"/>
            <w:vAlign w:val="center"/>
          </w:tcPr>
          <w:p w14:paraId="67ADC6C3" w14:textId="77777777" w:rsidR="00AE32CC" w:rsidRPr="009006C8" w:rsidRDefault="00AE32CC" w:rsidP="0039511C">
            <w:pPr>
              <w:rPr>
                <w:rFonts w:asciiTheme="minorHAnsi" w:eastAsia="Arial" w:hAnsiTheme="minorHAnsi" w:cstheme="minorHAnsi"/>
                <w:sz w:val="24"/>
                <w:szCs w:val="24"/>
                <w:lang w:eastAsia="en-GB"/>
              </w:rPr>
            </w:pPr>
            <w:r w:rsidRPr="009006C8">
              <w:rPr>
                <w:rFonts w:asciiTheme="minorHAnsi" w:eastAsia="Arial" w:hAnsiTheme="minorHAnsi" w:cstheme="minorHAnsi"/>
                <w:b/>
                <w:bCs/>
                <w:color w:val="000000"/>
                <w:sz w:val="24"/>
                <w:szCs w:val="24"/>
                <w:lang w:eastAsia="en-GB"/>
              </w:rPr>
              <w:tab/>
            </w:r>
            <w:r w:rsidRPr="009006C8">
              <w:rPr>
                <w:rFonts w:asciiTheme="minorHAnsi" w:eastAsiaTheme="minorEastAsia" w:hAnsiTheme="minorHAnsi" w:cstheme="minorHAnsi"/>
                <w:sz w:val="24"/>
                <w:szCs w:val="24"/>
                <w:lang w:eastAsia="en-GB"/>
              </w:rPr>
              <w:br w:type="column"/>
            </w:r>
          </w:p>
        </w:tc>
      </w:tr>
      <w:tr w:rsidR="00AE32CC" w:rsidRPr="009006C8" w14:paraId="3DFD4BC0" w14:textId="77777777" w:rsidTr="002C0F9C">
        <w:trPr>
          <w:trHeight w:hRule="exact" w:val="567"/>
          <w:jc w:val="center"/>
        </w:trPr>
        <w:tc>
          <w:tcPr>
            <w:tcW w:w="2984" w:type="dxa"/>
            <w:vAlign w:val="center"/>
          </w:tcPr>
          <w:p w14:paraId="27D06152" w14:textId="77777777" w:rsidR="00AE32CC" w:rsidRPr="009006C8" w:rsidRDefault="0039511C" w:rsidP="0039511C">
            <w:pPr>
              <w:rPr>
                <w:rFonts w:asciiTheme="minorHAnsi" w:eastAsia="Arial" w:hAnsiTheme="minorHAnsi" w:cstheme="minorHAnsi"/>
                <w:b/>
                <w:bCs/>
                <w:color w:val="000000"/>
                <w:sz w:val="24"/>
                <w:szCs w:val="24"/>
                <w:lang w:eastAsia="en-GB"/>
              </w:rPr>
            </w:pPr>
            <w:r>
              <w:rPr>
                <w:rFonts w:asciiTheme="minorHAnsi" w:eastAsia="Arial" w:hAnsiTheme="minorHAnsi" w:cstheme="minorHAnsi"/>
                <w:b/>
                <w:bCs/>
                <w:color w:val="000000"/>
                <w:sz w:val="24"/>
                <w:szCs w:val="24"/>
                <w:lang w:eastAsia="en-GB"/>
              </w:rPr>
              <w:t>Headteacher</w:t>
            </w:r>
            <w:r w:rsidR="00AE32CC" w:rsidRPr="009006C8">
              <w:rPr>
                <w:rFonts w:asciiTheme="minorHAnsi" w:eastAsia="Arial" w:hAnsiTheme="minorHAnsi" w:cstheme="minorHAnsi"/>
                <w:b/>
                <w:bCs/>
                <w:color w:val="000000"/>
                <w:sz w:val="24"/>
                <w:szCs w:val="24"/>
                <w:lang w:eastAsia="en-GB"/>
              </w:rPr>
              <w:t xml:space="preserve">’s signature: </w:t>
            </w:r>
          </w:p>
        </w:tc>
        <w:tc>
          <w:tcPr>
            <w:tcW w:w="2693" w:type="dxa"/>
            <w:gridSpan w:val="2"/>
            <w:vAlign w:val="center"/>
          </w:tcPr>
          <w:p w14:paraId="00324B6D" w14:textId="30233BDF" w:rsidR="00AE32CC" w:rsidRPr="009006C8" w:rsidRDefault="005C0C38" w:rsidP="0039511C">
            <w:pPr>
              <w:rPr>
                <w:rFonts w:asciiTheme="minorHAnsi" w:eastAsia="Arial" w:hAnsiTheme="minorHAnsi" w:cstheme="minorHAnsi"/>
                <w:b/>
                <w:bCs/>
                <w:color w:val="000000"/>
                <w:sz w:val="24"/>
                <w:szCs w:val="24"/>
                <w:lang w:eastAsia="en-GB"/>
              </w:rPr>
            </w:pPr>
            <w:r w:rsidRPr="005C0C38">
              <w:rPr>
                <w:rFonts w:asciiTheme="minorHAnsi" w:eastAsia="Times New Roman" w:hAnsiTheme="minorHAnsi" w:cs="Times New Roman"/>
                <w:noProof/>
                <w:sz w:val="24"/>
                <w:szCs w:val="20"/>
                <w:lang w:eastAsia="en-GB"/>
              </w:rPr>
              <w:object w:dxaOrig="405" w:dyaOrig="510" w14:anchorId="62B7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65pt;height:25.65pt;mso-width-percent:0;mso-height-percent:0;mso-width-percent:0;mso-height-percent:0" o:ole="">
                  <v:imagedata r:id="rId9" o:title=""/>
                </v:shape>
                <o:OLEObject Type="Embed" ProgID="PBrush" ShapeID="_x0000_i1025" DrawAspect="Content" ObjectID="_1816427507" r:id="rId10"/>
              </w:object>
            </w:r>
          </w:p>
        </w:tc>
        <w:tc>
          <w:tcPr>
            <w:tcW w:w="1739" w:type="dxa"/>
            <w:vAlign w:val="center"/>
          </w:tcPr>
          <w:p w14:paraId="248456C3" w14:textId="77777777" w:rsidR="00AE32CC" w:rsidRPr="009006C8" w:rsidRDefault="00AE32CC" w:rsidP="0039511C">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 xml:space="preserve">Date: </w:t>
            </w:r>
          </w:p>
        </w:tc>
        <w:tc>
          <w:tcPr>
            <w:tcW w:w="2473" w:type="dxa"/>
            <w:vAlign w:val="center"/>
          </w:tcPr>
          <w:p w14:paraId="0401393B" w14:textId="45D77126" w:rsidR="00AE32CC" w:rsidRPr="009006C8" w:rsidRDefault="000E0FF4" w:rsidP="0039511C">
            <w:pPr>
              <w:rPr>
                <w:rFonts w:asciiTheme="minorHAnsi" w:eastAsia="Arial" w:hAnsiTheme="minorHAnsi" w:cstheme="minorHAnsi"/>
                <w:bCs/>
                <w:color w:val="000000"/>
                <w:sz w:val="24"/>
                <w:szCs w:val="24"/>
                <w:lang w:eastAsia="en-GB"/>
              </w:rPr>
            </w:pPr>
            <w:r>
              <w:rPr>
                <w:rFonts w:asciiTheme="minorHAnsi" w:eastAsia="Times New Roman" w:hAnsiTheme="minorHAnsi" w:cstheme="minorHAnsi"/>
                <w:sz w:val="24"/>
                <w:szCs w:val="24"/>
              </w:rPr>
              <w:t xml:space="preserve">Autumn </w:t>
            </w:r>
            <w:r w:rsidR="007A7846">
              <w:rPr>
                <w:rFonts w:asciiTheme="minorHAnsi" w:eastAsia="Arial" w:hAnsiTheme="minorHAnsi" w:cstheme="minorHAnsi"/>
                <w:bCs/>
                <w:color w:val="000000"/>
                <w:sz w:val="24"/>
                <w:szCs w:val="24"/>
                <w:lang w:eastAsia="en-GB"/>
              </w:rPr>
              <w:t>202</w:t>
            </w:r>
            <w:r w:rsidR="00AE5970">
              <w:rPr>
                <w:rFonts w:asciiTheme="minorHAnsi" w:eastAsia="Arial" w:hAnsiTheme="minorHAnsi" w:cstheme="minorHAnsi"/>
                <w:bCs/>
                <w:color w:val="000000"/>
                <w:sz w:val="24"/>
                <w:szCs w:val="24"/>
                <w:lang w:eastAsia="en-GB"/>
              </w:rPr>
              <w:t>5</w:t>
            </w:r>
          </w:p>
        </w:tc>
      </w:tr>
      <w:tr w:rsidR="00AE32CC" w:rsidRPr="009006C8" w14:paraId="043A86EF" w14:textId="77777777" w:rsidTr="002C0F9C">
        <w:trPr>
          <w:trHeight w:hRule="exact" w:val="567"/>
          <w:jc w:val="center"/>
        </w:trPr>
        <w:tc>
          <w:tcPr>
            <w:tcW w:w="2984" w:type="dxa"/>
            <w:vAlign w:val="center"/>
          </w:tcPr>
          <w:p w14:paraId="394FCAE2" w14:textId="77777777" w:rsidR="00AE32CC" w:rsidRPr="009006C8" w:rsidRDefault="00AE32CC" w:rsidP="0039511C">
            <w:pPr>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Chair of Governor’s signature</w:t>
            </w:r>
          </w:p>
        </w:tc>
        <w:tc>
          <w:tcPr>
            <w:tcW w:w="2693" w:type="dxa"/>
            <w:gridSpan w:val="2"/>
            <w:vAlign w:val="center"/>
          </w:tcPr>
          <w:p w14:paraId="45271A8A" w14:textId="49DD48DE" w:rsidR="00AE32CC" w:rsidRPr="009006C8" w:rsidRDefault="005C0C38" w:rsidP="0039511C">
            <w:pPr>
              <w:rPr>
                <w:rFonts w:asciiTheme="minorHAnsi" w:eastAsia="Arial" w:hAnsiTheme="minorHAnsi" w:cstheme="minorHAnsi"/>
                <w:b/>
                <w:bCs/>
                <w:color w:val="000000"/>
                <w:sz w:val="24"/>
                <w:szCs w:val="24"/>
                <w:lang w:eastAsia="en-GB"/>
              </w:rPr>
            </w:pPr>
            <w:r w:rsidRPr="005C0C38">
              <w:rPr>
                <w:rFonts w:asciiTheme="minorHAnsi" w:hAnsiTheme="minorHAnsi" w:cstheme="minorBidi"/>
                <w:noProof/>
              </w:rPr>
              <w:object w:dxaOrig="1600" w:dyaOrig="420" w14:anchorId="7E136A2D">
                <v:shape id="_x0000_i1026" type="#_x0000_t75" alt="" style="width:80.15pt;height:21.3pt;mso-width-percent:0;mso-height-percent:0;mso-width-percent:0;mso-height-percent:0" o:ole="">
                  <v:imagedata r:id="rId11" o:title=""/>
                </v:shape>
                <o:OLEObject Type="Embed" ProgID="PBrush" ShapeID="_x0000_i1026" DrawAspect="Content" ObjectID="_1816427508" r:id="rId12"/>
              </w:object>
            </w:r>
          </w:p>
        </w:tc>
        <w:tc>
          <w:tcPr>
            <w:tcW w:w="1739" w:type="dxa"/>
            <w:vAlign w:val="center"/>
          </w:tcPr>
          <w:p w14:paraId="08320331" w14:textId="77777777" w:rsidR="00AE32CC" w:rsidRPr="009006C8" w:rsidRDefault="00AE32CC" w:rsidP="0039511C">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Date:</w:t>
            </w:r>
          </w:p>
        </w:tc>
        <w:tc>
          <w:tcPr>
            <w:tcW w:w="2473" w:type="dxa"/>
            <w:vAlign w:val="center"/>
          </w:tcPr>
          <w:p w14:paraId="01B1273A" w14:textId="46AA9CA3" w:rsidR="00AE32CC" w:rsidRPr="009006C8" w:rsidRDefault="000E0FF4" w:rsidP="0039511C">
            <w:pPr>
              <w:rPr>
                <w:rFonts w:asciiTheme="minorHAnsi" w:eastAsia="Arial" w:hAnsiTheme="minorHAnsi" w:cstheme="minorHAnsi"/>
                <w:bCs/>
                <w:color w:val="000000"/>
                <w:sz w:val="24"/>
                <w:szCs w:val="24"/>
                <w:lang w:eastAsia="en-GB"/>
              </w:rPr>
            </w:pPr>
            <w:r>
              <w:rPr>
                <w:rFonts w:asciiTheme="minorHAnsi" w:eastAsia="Times New Roman" w:hAnsiTheme="minorHAnsi" w:cstheme="minorHAnsi"/>
                <w:sz w:val="24"/>
                <w:szCs w:val="24"/>
              </w:rPr>
              <w:t xml:space="preserve">Autumn </w:t>
            </w:r>
            <w:r w:rsidR="007A7846">
              <w:rPr>
                <w:rFonts w:asciiTheme="minorHAnsi" w:eastAsia="Arial" w:hAnsiTheme="minorHAnsi" w:cstheme="minorHAnsi"/>
                <w:bCs/>
                <w:color w:val="000000"/>
                <w:sz w:val="24"/>
                <w:szCs w:val="24"/>
                <w:lang w:eastAsia="en-GB"/>
              </w:rPr>
              <w:t>202</w:t>
            </w:r>
            <w:r w:rsidR="00AE5970">
              <w:rPr>
                <w:rFonts w:asciiTheme="minorHAnsi" w:eastAsia="Arial" w:hAnsiTheme="minorHAnsi" w:cstheme="minorHAnsi"/>
                <w:bCs/>
                <w:color w:val="000000"/>
                <w:sz w:val="24"/>
                <w:szCs w:val="24"/>
                <w:lang w:eastAsia="en-GB"/>
              </w:rPr>
              <w:t>5</w:t>
            </w:r>
          </w:p>
        </w:tc>
      </w:tr>
    </w:tbl>
    <w:p w14:paraId="54572E68" w14:textId="77777777" w:rsidR="0061098E" w:rsidRPr="0039511C" w:rsidRDefault="0061098E" w:rsidP="0039511C">
      <w:pPr>
        <w:spacing w:after="0" w:line="240" w:lineRule="auto"/>
        <w:jc w:val="center"/>
        <w:rPr>
          <w:rFonts w:ascii="Arial" w:hAnsi="Arial" w:cs="Aharoni"/>
          <w:b/>
          <w:sz w:val="56"/>
          <w:szCs w:val="56"/>
        </w:rPr>
      </w:pPr>
    </w:p>
    <w:p w14:paraId="2F9C235D" w14:textId="77777777" w:rsidR="0061098E" w:rsidRPr="0039511C" w:rsidRDefault="0061098E" w:rsidP="0039511C">
      <w:pPr>
        <w:spacing w:after="0" w:line="240" w:lineRule="auto"/>
        <w:jc w:val="center"/>
        <w:rPr>
          <w:rFonts w:ascii="Arial" w:hAnsi="Arial" w:cs="Aharoni"/>
          <w:b/>
          <w:sz w:val="56"/>
          <w:szCs w:val="56"/>
        </w:rPr>
      </w:pPr>
    </w:p>
    <w:p w14:paraId="4BC52545" w14:textId="19F4036A" w:rsidR="0039511C" w:rsidRPr="0039511C" w:rsidRDefault="00D20F2C" w:rsidP="00C936F9">
      <w:pPr>
        <w:autoSpaceDE w:val="0"/>
        <w:autoSpaceDN w:val="0"/>
        <w:adjustRightInd w:val="0"/>
        <w:spacing w:after="0" w:line="240" w:lineRule="auto"/>
        <w:rPr>
          <w:rFonts w:cstheme="minorHAnsi"/>
          <w:color w:val="000000"/>
        </w:rPr>
      </w:pPr>
      <w:r>
        <w:rPr>
          <w:rFonts w:ascii="Arial" w:hAnsi="Arial" w:cs="Arial"/>
          <w:b/>
        </w:rPr>
        <w:br w:type="page"/>
      </w:r>
    </w:p>
    <w:p w14:paraId="7894418A" w14:textId="77777777" w:rsidR="00C936F9" w:rsidRPr="00ED7899" w:rsidRDefault="00C936F9" w:rsidP="00C936F9">
      <w:pPr>
        <w:autoSpaceDE w:val="0"/>
        <w:autoSpaceDN w:val="0"/>
        <w:adjustRightInd w:val="0"/>
        <w:spacing w:after="0" w:line="240" w:lineRule="auto"/>
        <w:jc w:val="center"/>
        <w:rPr>
          <w:b/>
        </w:rPr>
      </w:pPr>
      <w:r w:rsidRPr="00ED7899">
        <w:rPr>
          <w:b/>
        </w:rPr>
        <w:lastRenderedPageBreak/>
        <w:t>Special Educational Needs and Disability (SEN) Policy</w:t>
      </w:r>
    </w:p>
    <w:p w14:paraId="2B432C4F" w14:textId="77777777" w:rsidR="00C936F9" w:rsidRPr="00ED7899" w:rsidRDefault="00C936F9" w:rsidP="0039511C">
      <w:pPr>
        <w:autoSpaceDE w:val="0"/>
        <w:autoSpaceDN w:val="0"/>
        <w:adjustRightInd w:val="0"/>
        <w:spacing w:after="0" w:line="240" w:lineRule="auto"/>
      </w:pPr>
    </w:p>
    <w:p w14:paraId="68C69B58" w14:textId="77777777"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Contact Information</w:t>
      </w:r>
    </w:p>
    <w:p w14:paraId="264264F3" w14:textId="77777777" w:rsidR="00AE5970" w:rsidRPr="00AE5970" w:rsidRDefault="00AE5970" w:rsidP="00D36334">
      <w:pPr>
        <w:numPr>
          <w:ilvl w:val="0"/>
          <w:numId w:val="2"/>
        </w:num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SEN Coordinator</w:t>
      </w:r>
      <w:r w:rsidRPr="00AE5970">
        <w:rPr>
          <w:rFonts w:eastAsia="Times New Roman" w:cstheme="minorHAnsi"/>
          <w:lang w:eastAsia="en-GB"/>
        </w:rPr>
        <w:t>: Mrs. C Lax</w:t>
      </w:r>
    </w:p>
    <w:p w14:paraId="5C2779EB" w14:textId="77777777" w:rsidR="00AE5970" w:rsidRPr="00AE5970" w:rsidRDefault="00AE5970" w:rsidP="00D36334">
      <w:pPr>
        <w:numPr>
          <w:ilvl w:val="0"/>
          <w:numId w:val="2"/>
        </w:num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Phone</w:t>
      </w:r>
      <w:r w:rsidRPr="00AE5970">
        <w:rPr>
          <w:rFonts w:eastAsia="Times New Roman" w:cstheme="minorHAnsi"/>
          <w:lang w:eastAsia="en-GB"/>
        </w:rPr>
        <w:t>: 01923 855631</w:t>
      </w:r>
    </w:p>
    <w:p w14:paraId="717D1CB0" w14:textId="77777777" w:rsidR="00AE5970" w:rsidRPr="00AE5970" w:rsidRDefault="00AE5970" w:rsidP="00D36334">
      <w:pPr>
        <w:numPr>
          <w:ilvl w:val="0"/>
          <w:numId w:val="2"/>
        </w:num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Email</w:t>
      </w:r>
      <w:r w:rsidRPr="00AE5970">
        <w:rPr>
          <w:rFonts w:eastAsia="Times New Roman" w:cstheme="minorHAnsi"/>
          <w:lang w:eastAsia="en-GB"/>
        </w:rPr>
        <w:t>: senco@cloreshalom.herts.sch.uk</w:t>
      </w:r>
    </w:p>
    <w:p w14:paraId="67C2707D" w14:textId="56A97858"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Policy Aims</w:t>
      </w:r>
    </w:p>
    <w:p w14:paraId="2962629F" w14:textId="77777777" w:rsidR="00AE5970" w:rsidRPr="00AE5970" w:rsidRDefault="00AE5970" w:rsidP="00D36334">
      <w:pPr>
        <w:numPr>
          <w:ilvl w:val="0"/>
          <w:numId w:val="3"/>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Provide a broad, balanced curriculum through quality first teaching.</w:t>
      </w:r>
    </w:p>
    <w:p w14:paraId="3E6E473A" w14:textId="77777777" w:rsidR="00AE5970" w:rsidRPr="00AE5970" w:rsidRDefault="00AE5970" w:rsidP="00D36334">
      <w:pPr>
        <w:numPr>
          <w:ilvl w:val="0"/>
          <w:numId w:val="3"/>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Ensure all pupils, including those with SEND, can access and participate in learning.</w:t>
      </w:r>
    </w:p>
    <w:p w14:paraId="27AF5144" w14:textId="0A0BDFB1" w:rsidR="00AE5970" w:rsidRPr="00ED7899" w:rsidRDefault="00AE5970" w:rsidP="00D36334">
      <w:pPr>
        <w:numPr>
          <w:ilvl w:val="0"/>
          <w:numId w:val="3"/>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Promote confidence, independence, and self-esteem in a nurturing environment.</w:t>
      </w:r>
    </w:p>
    <w:p w14:paraId="2B325102" w14:textId="7CA2CE7D" w:rsidR="00AE5970" w:rsidRPr="00ED7899" w:rsidRDefault="00AE5970" w:rsidP="00D36334">
      <w:pPr>
        <w:numPr>
          <w:ilvl w:val="0"/>
          <w:numId w:val="3"/>
        </w:numPr>
        <w:spacing w:before="100" w:beforeAutospacing="1" w:after="100" w:afterAutospacing="1" w:line="240" w:lineRule="auto"/>
        <w:rPr>
          <w:rFonts w:eastAsia="Times New Roman" w:cstheme="minorHAnsi"/>
          <w:lang w:eastAsia="en-GB"/>
        </w:rPr>
      </w:pPr>
      <w:r w:rsidRPr="00ED7899">
        <w:rPr>
          <w:rFonts w:eastAsia="Times New Roman" w:cstheme="minorHAnsi"/>
          <w:lang w:eastAsia="en-GB"/>
        </w:rPr>
        <w:t xml:space="preserve">Ensure all staff and parents can work together effectively to ensure the best outcomes for children with SEND. </w:t>
      </w:r>
    </w:p>
    <w:p w14:paraId="0CD89763" w14:textId="0FA38630" w:rsidR="00AE5970" w:rsidRPr="00ED7899" w:rsidRDefault="00AE5970" w:rsidP="00DC3AC5">
      <w:pPr>
        <w:pStyle w:val="aLCPSubhead"/>
        <w:numPr>
          <w:ilvl w:val="0"/>
          <w:numId w:val="3"/>
        </w:numPr>
        <w:rPr>
          <w:sz w:val="22"/>
          <w:szCs w:val="22"/>
        </w:rPr>
      </w:pPr>
      <w:r w:rsidRPr="00ED7899">
        <w:rPr>
          <w:sz w:val="22"/>
          <w:szCs w:val="22"/>
        </w:rPr>
        <w:t>Ensure there is a clear process for identifying, assessing, planning, providing and reviewing for SEN pupils using the graduated response to meet the needs of SEN within our school</w:t>
      </w:r>
      <w:r w:rsidRPr="00ED7899">
        <w:rPr>
          <w:b/>
          <w:sz w:val="22"/>
          <w:szCs w:val="22"/>
        </w:rPr>
        <w:t xml:space="preserve"> and that all staff are aware of their roles within this</w:t>
      </w:r>
      <w:r w:rsidRPr="00ED7899">
        <w:rPr>
          <w:sz w:val="22"/>
          <w:szCs w:val="22"/>
        </w:rPr>
        <w:t xml:space="preserve">. </w:t>
      </w:r>
    </w:p>
    <w:p w14:paraId="0BCD6557" w14:textId="51D720CE"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Understanding SEND</w:t>
      </w:r>
    </w:p>
    <w:p w14:paraId="61B56098" w14:textId="77777777" w:rsidR="00AE5970" w:rsidRPr="00AE5970" w:rsidRDefault="00AE5970" w:rsidP="00AE5970">
      <w:pPr>
        <w:spacing w:before="100" w:beforeAutospacing="1" w:after="100" w:afterAutospacing="1" w:line="240" w:lineRule="auto"/>
        <w:ind w:left="720"/>
        <w:rPr>
          <w:rFonts w:eastAsia="Times New Roman" w:cstheme="minorHAnsi"/>
          <w:lang w:eastAsia="en-GB"/>
        </w:rPr>
      </w:pPr>
      <w:r w:rsidRPr="00AE5970">
        <w:rPr>
          <w:rFonts w:eastAsia="Times New Roman" w:cstheme="minorHAnsi"/>
          <w:lang w:eastAsia="en-GB"/>
        </w:rPr>
        <w:t xml:space="preserve">Defined by the </w:t>
      </w:r>
      <w:r w:rsidRPr="00ED7899">
        <w:rPr>
          <w:rFonts w:eastAsia="Times New Roman" w:cstheme="minorHAnsi"/>
          <w:b/>
          <w:bCs/>
          <w:lang w:eastAsia="en-GB"/>
        </w:rPr>
        <w:t>SEND Code of Practice 2015</w:t>
      </w:r>
      <w:r w:rsidRPr="00AE5970">
        <w:rPr>
          <w:rFonts w:eastAsia="Times New Roman" w:cstheme="minorHAnsi"/>
          <w:lang w:eastAsia="en-GB"/>
        </w:rPr>
        <w:t xml:space="preserve">: </w:t>
      </w:r>
    </w:p>
    <w:p w14:paraId="06478495" w14:textId="77777777" w:rsidR="00AE5970" w:rsidRPr="00AE5970" w:rsidRDefault="00AE5970" w:rsidP="00D36334">
      <w:pPr>
        <w:numPr>
          <w:ilvl w:val="1"/>
          <w:numId w:val="4"/>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Pupils with significantly greater learning difficulties than peers.</w:t>
      </w:r>
    </w:p>
    <w:p w14:paraId="3F411B8E" w14:textId="77777777" w:rsidR="00AE5970" w:rsidRPr="00ED7899" w:rsidRDefault="00AE5970" w:rsidP="00D36334">
      <w:pPr>
        <w:numPr>
          <w:ilvl w:val="1"/>
          <w:numId w:val="4"/>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 xml:space="preserve">Require additional or </w:t>
      </w:r>
      <w:r w:rsidRPr="00ED7899">
        <w:rPr>
          <w:rFonts w:eastAsia="Times New Roman" w:cstheme="minorHAnsi"/>
          <w:lang w:eastAsia="en-GB"/>
        </w:rPr>
        <w:t>different educational provision.</w:t>
      </w:r>
    </w:p>
    <w:p w14:paraId="625F6583" w14:textId="4FBA75AC" w:rsidR="00AE5970" w:rsidRPr="00AE5970" w:rsidRDefault="00AE5970" w:rsidP="00AE5970">
      <w:pPr>
        <w:spacing w:before="100" w:beforeAutospacing="1" w:after="100" w:afterAutospacing="1" w:line="240" w:lineRule="auto"/>
        <w:ind w:left="1440" w:hanging="731"/>
        <w:rPr>
          <w:rFonts w:eastAsia="Times New Roman" w:cstheme="minorHAnsi"/>
          <w:lang w:eastAsia="en-GB"/>
        </w:rPr>
      </w:pPr>
      <w:r w:rsidRPr="00AE5970">
        <w:rPr>
          <w:rFonts w:eastAsia="Times New Roman" w:cstheme="minorHAnsi"/>
          <w:lang w:eastAsia="en-GB"/>
        </w:rPr>
        <w:t xml:space="preserve">May also include disabilities as defined by the </w:t>
      </w:r>
      <w:r w:rsidRPr="00ED7899">
        <w:rPr>
          <w:rFonts w:eastAsia="Times New Roman" w:cstheme="minorHAnsi"/>
          <w:b/>
          <w:bCs/>
          <w:lang w:eastAsia="en-GB"/>
        </w:rPr>
        <w:t>Equality Act 2010</w:t>
      </w:r>
      <w:r w:rsidRPr="00AE5970">
        <w:rPr>
          <w:rFonts w:eastAsia="Times New Roman" w:cstheme="minorHAnsi"/>
          <w:lang w:eastAsia="en-GB"/>
        </w:rPr>
        <w:t xml:space="preserve">: </w:t>
      </w:r>
    </w:p>
    <w:p w14:paraId="00C6326E" w14:textId="77777777" w:rsidR="00AE5970" w:rsidRPr="00AE5970" w:rsidRDefault="00AE5970" w:rsidP="00D36334">
      <w:pPr>
        <w:numPr>
          <w:ilvl w:val="1"/>
          <w:numId w:val="4"/>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Long-term physical or mental impairments affecting daily activities.</w:t>
      </w:r>
    </w:p>
    <w:p w14:paraId="4E894AC0" w14:textId="752BF3DA"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Inclusion Commitment</w:t>
      </w:r>
    </w:p>
    <w:p w14:paraId="040588B6" w14:textId="77777777" w:rsidR="00AE5970" w:rsidRPr="00AE5970" w:rsidRDefault="00AE5970" w:rsidP="00D36334">
      <w:pPr>
        <w:numPr>
          <w:ilvl w:val="0"/>
          <w:numId w:val="5"/>
        </w:numPr>
        <w:spacing w:before="100" w:beforeAutospacing="1" w:after="100" w:afterAutospacing="1" w:line="240" w:lineRule="auto"/>
        <w:rPr>
          <w:rFonts w:eastAsia="Times New Roman" w:cstheme="minorHAnsi"/>
          <w:lang w:eastAsia="en-GB"/>
        </w:rPr>
      </w:pPr>
      <w:proofErr w:type="spellStart"/>
      <w:r w:rsidRPr="00AE5970">
        <w:rPr>
          <w:rFonts w:eastAsia="Times New Roman" w:cstheme="minorHAnsi"/>
          <w:lang w:eastAsia="en-GB"/>
        </w:rPr>
        <w:t>Clore</w:t>
      </w:r>
      <w:proofErr w:type="spellEnd"/>
      <w:r w:rsidRPr="00AE5970">
        <w:rPr>
          <w:rFonts w:eastAsia="Times New Roman" w:cstheme="minorHAnsi"/>
          <w:lang w:eastAsia="en-GB"/>
        </w:rPr>
        <w:t xml:space="preserve"> Shalom is an inclusive school valuing diversity and individual differences.</w:t>
      </w:r>
    </w:p>
    <w:p w14:paraId="635A6EB4" w14:textId="77777777" w:rsidR="00AE5970" w:rsidRPr="00AE5970" w:rsidRDefault="00AE5970" w:rsidP="00D36334">
      <w:pPr>
        <w:numPr>
          <w:ilvl w:val="0"/>
          <w:numId w:val="5"/>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High expectations for all pupils, regardless of background or ability.</w:t>
      </w:r>
    </w:p>
    <w:p w14:paraId="1F55DF43" w14:textId="77777777" w:rsidR="00AE5970" w:rsidRPr="00AE5970" w:rsidRDefault="00AE5970" w:rsidP="00D36334">
      <w:pPr>
        <w:numPr>
          <w:ilvl w:val="0"/>
          <w:numId w:val="5"/>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 xml:space="preserve">SEND is a </w:t>
      </w:r>
      <w:r w:rsidRPr="00ED7899">
        <w:rPr>
          <w:rFonts w:eastAsia="Times New Roman" w:cstheme="minorHAnsi"/>
          <w:b/>
          <w:bCs/>
          <w:lang w:eastAsia="en-GB"/>
        </w:rPr>
        <w:t>whole-school responsibility</w:t>
      </w:r>
      <w:r w:rsidRPr="00AE5970">
        <w:rPr>
          <w:rFonts w:eastAsia="Times New Roman" w:cstheme="minorHAnsi"/>
          <w:lang w:eastAsia="en-GB"/>
        </w:rPr>
        <w:t>—all teachers support pupils with SEND.</w:t>
      </w:r>
    </w:p>
    <w:p w14:paraId="3EF1E862" w14:textId="4E467319" w:rsidR="00394762" w:rsidRPr="00ED7899" w:rsidRDefault="00AE5970" w:rsidP="00D36334">
      <w:pPr>
        <w:numPr>
          <w:ilvl w:val="0"/>
          <w:numId w:val="5"/>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Focus on removing barriers to learning through differentiated, high-quality teaching.</w:t>
      </w:r>
    </w:p>
    <w:p w14:paraId="362B2B04" w14:textId="486098CA"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Whole-School Monitoring Approach</w:t>
      </w:r>
    </w:p>
    <w:p w14:paraId="311E0555" w14:textId="77777777" w:rsidR="00AE5970" w:rsidRPr="00AE5970" w:rsidRDefault="00AE5970" w:rsidP="00D36334">
      <w:pPr>
        <w:numPr>
          <w:ilvl w:val="0"/>
          <w:numId w:val="6"/>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SEN identification is part of the school’s ongoing process of tracking pupil progress.</w:t>
      </w:r>
    </w:p>
    <w:p w14:paraId="67BF4F4A" w14:textId="77777777" w:rsidR="00AE5970" w:rsidRPr="00AE5970" w:rsidRDefault="00AE5970" w:rsidP="00D36334">
      <w:pPr>
        <w:numPr>
          <w:ilvl w:val="0"/>
          <w:numId w:val="6"/>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Early identification and tailored support improve long-term outcomes.</w:t>
      </w:r>
    </w:p>
    <w:p w14:paraId="3151B9AD" w14:textId="77777777" w:rsidR="00AE5970" w:rsidRPr="00AE5970" w:rsidRDefault="00AE5970" w:rsidP="00D36334">
      <w:pPr>
        <w:numPr>
          <w:ilvl w:val="0"/>
          <w:numId w:val="6"/>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 xml:space="preserve">Focus is on understanding what support </w:t>
      </w:r>
      <w:proofErr w:type="gramStart"/>
      <w:r w:rsidRPr="00AE5970">
        <w:rPr>
          <w:rFonts w:eastAsia="Times New Roman" w:cstheme="minorHAnsi"/>
          <w:lang w:eastAsia="en-GB"/>
        </w:rPr>
        <w:t>is needed</w:t>
      </w:r>
      <w:proofErr w:type="gramEnd"/>
      <w:r w:rsidRPr="00AE5970">
        <w:rPr>
          <w:rFonts w:eastAsia="Times New Roman" w:cstheme="minorHAnsi"/>
          <w:lang w:eastAsia="en-GB"/>
        </w:rPr>
        <w:t xml:space="preserve">—not </w:t>
      </w:r>
      <w:proofErr w:type="spellStart"/>
      <w:r w:rsidRPr="00AE5970">
        <w:rPr>
          <w:rFonts w:eastAsia="Times New Roman" w:cstheme="minorHAnsi"/>
          <w:lang w:eastAsia="en-GB"/>
        </w:rPr>
        <w:t>labeling</w:t>
      </w:r>
      <w:proofErr w:type="spellEnd"/>
      <w:r w:rsidRPr="00AE5970">
        <w:rPr>
          <w:rFonts w:eastAsia="Times New Roman" w:cstheme="minorHAnsi"/>
          <w:lang w:eastAsia="en-GB"/>
        </w:rPr>
        <w:t xml:space="preserve"> pupils.</w:t>
      </w:r>
    </w:p>
    <w:p w14:paraId="7E90E6D8" w14:textId="5C085109" w:rsidR="00AE5970" w:rsidRPr="00AE5970" w:rsidRDefault="00AE5970" w:rsidP="00AE5970">
      <w:pPr>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Four Broad Areas of SEN (per SEND Code of Practice):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6"/>
        <w:gridCol w:w="4028"/>
        <w:gridCol w:w="3610"/>
      </w:tblGrid>
      <w:tr w:rsidR="00AE5970" w:rsidRPr="00AE5970" w14:paraId="7771406C" w14:textId="77777777" w:rsidTr="0019496C">
        <w:trPr>
          <w:tblHeader/>
          <w:tblCellSpacing w:w="15" w:type="dxa"/>
        </w:trPr>
        <w:tc>
          <w:tcPr>
            <w:tcW w:w="0" w:type="auto"/>
            <w:vAlign w:val="center"/>
            <w:hideMark/>
          </w:tcPr>
          <w:p w14:paraId="17F4F6DD" w14:textId="77777777" w:rsidR="00AE5970" w:rsidRPr="00AE5970" w:rsidRDefault="00AE5970" w:rsidP="00AE5970">
            <w:pPr>
              <w:spacing w:after="0" w:line="240" w:lineRule="auto"/>
              <w:jc w:val="center"/>
              <w:rPr>
                <w:rFonts w:eastAsia="Times New Roman" w:cstheme="minorHAnsi"/>
                <w:b/>
                <w:bCs/>
                <w:lang w:eastAsia="en-GB"/>
              </w:rPr>
            </w:pPr>
            <w:r w:rsidRPr="00AE5970">
              <w:rPr>
                <w:rFonts w:eastAsia="Times New Roman" w:cstheme="minorHAnsi"/>
                <w:b/>
                <w:bCs/>
                <w:lang w:eastAsia="en-GB"/>
              </w:rPr>
              <w:t>Area</w:t>
            </w:r>
          </w:p>
        </w:tc>
        <w:tc>
          <w:tcPr>
            <w:tcW w:w="0" w:type="auto"/>
            <w:vAlign w:val="center"/>
            <w:hideMark/>
          </w:tcPr>
          <w:p w14:paraId="2BAF42A5" w14:textId="77777777" w:rsidR="00AE5970" w:rsidRPr="00AE5970" w:rsidRDefault="00AE5970" w:rsidP="00AE5970">
            <w:pPr>
              <w:spacing w:after="0" w:line="240" w:lineRule="auto"/>
              <w:jc w:val="center"/>
              <w:rPr>
                <w:rFonts w:eastAsia="Times New Roman" w:cstheme="minorHAnsi"/>
                <w:b/>
                <w:bCs/>
                <w:lang w:eastAsia="en-GB"/>
              </w:rPr>
            </w:pPr>
            <w:r w:rsidRPr="00AE5970">
              <w:rPr>
                <w:rFonts w:eastAsia="Times New Roman" w:cstheme="minorHAnsi"/>
                <w:b/>
                <w:bCs/>
                <w:lang w:eastAsia="en-GB"/>
              </w:rPr>
              <w:t>Description</w:t>
            </w:r>
          </w:p>
        </w:tc>
        <w:tc>
          <w:tcPr>
            <w:tcW w:w="0" w:type="auto"/>
            <w:vAlign w:val="center"/>
            <w:hideMark/>
          </w:tcPr>
          <w:p w14:paraId="7D9C7CEB" w14:textId="77777777" w:rsidR="00AE5970" w:rsidRPr="00AE5970" w:rsidRDefault="00AE5970" w:rsidP="00AE5970">
            <w:pPr>
              <w:spacing w:after="0" w:line="240" w:lineRule="auto"/>
              <w:jc w:val="center"/>
              <w:rPr>
                <w:rFonts w:eastAsia="Times New Roman" w:cstheme="minorHAnsi"/>
                <w:b/>
                <w:bCs/>
                <w:lang w:eastAsia="en-GB"/>
              </w:rPr>
            </w:pPr>
            <w:r w:rsidRPr="00AE5970">
              <w:rPr>
                <w:rFonts w:eastAsia="Times New Roman" w:cstheme="minorHAnsi"/>
                <w:b/>
                <w:bCs/>
                <w:lang w:eastAsia="en-GB"/>
              </w:rPr>
              <w:t>Examples</w:t>
            </w:r>
          </w:p>
        </w:tc>
      </w:tr>
      <w:tr w:rsidR="00AE5970" w:rsidRPr="00AE5970" w14:paraId="150C034F" w14:textId="77777777" w:rsidTr="0019496C">
        <w:trPr>
          <w:tblCellSpacing w:w="15" w:type="dxa"/>
        </w:trPr>
        <w:tc>
          <w:tcPr>
            <w:tcW w:w="0" w:type="auto"/>
            <w:vAlign w:val="center"/>
            <w:hideMark/>
          </w:tcPr>
          <w:p w14:paraId="4EC17595" w14:textId="77777777" w:rsidR="00AE5970" w:rsidRPr="00AE5970" w:rsidRDefault="00AE5970" w:rsidP="00AE5970">
            <w:pPr>
              <w:spacing w:after="0" w:line="240" w:lineRule="auto"/>
              <w:rPr>
                <w:rFonts w:eastAsia="Times New Roman" w:cstheme="minorHAnsi"/>
                <w:lang w:eastAsia="en-GB"/>
              </w:rPr>
            </w:pPr>
            <w:r w:rsidRPr="00ED7899">
              <w:rPr>
                <w:rFonts w:eastAsia="Times New Roman" w:cstheme="minorHAnsi"/>
                <w:b/>
                <w:bCs/>
                <w:lang w:eastAsia="en-GB"/>
              </w:rPr>
              <w:t>Communication &amp; Interaction</w:t>
            </w:r>
          </w:p>
        </w:tc>
        <w:tc>
          <w:tcPr>
            <w:tcW w:w="0" w:type="auto"/>
            <w:vAlign w:val="center"/>
            <w:hideMark/>
          </w:tcPr>
          <w:p w14:paraId="6EC8A2D4"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Difficulty expressing or understanding language and social rules.</w:t>
            </w:r>
          </w:p>
        </w:tc>
        <w:tc>
          <w:tcPr>
            <w:tcW w:w="0" w:type="auto"/>
            <w:vAlign w:val="center"/>
            <w:hideMark/>
          </w:tcPr>
          <w:p w14:paraId="221B86B8"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Autism Spectrum Disorders (ASD), Asperger syndrome</w:t>
            </w:r>
          </w:p>
        </w:tc>
      </w:tr>
      <w:tr w:rsidR="00AE5970" w:rsidRPr="00AE5970" w14:paraId="2F4C0572" w14:textId="77777777" w:rsidTr="0019496C">
        <w:trPr>
          <w:tblCellSpacing w:w="15" w:type="dxa"/>
        </w:trPr>
        <w:tc>
          <w:tcPr>
            <w:tcW w:w="0" w:type="auto"/>
            <w:vAlign w:val="center"/>
            <w:hideMark/>
          </w:tcPr>
          <w:p w14:paraId="08E7A599" w14:textId="77777777" w:rsidR="00AE5970" w:rsidRPr="00AE5970" w:rsidRDefault="00AE5970" w:rsidP="00AE5970">
            <w:pPr>
              <w:spacing w:after="0" w:line="240" w:lineRule="auto"/>
              <w:rPr>
                <w:rFonts w:eastAsia="Times New Roman" w:cstheme="minorHAnsi"/>
                <w:lang w:eastAsia="en-GB"/>
              </w:rPr>
            </w:pPr>
            <w:r w:rsidRPr="00ED7899">
              <w:rPr>
                <w:rFonts w:eastAsia="Times New Roman" w:cstheme="minorHAnsi"/>
                <w:b/>
                <w:bCs/>
                <w:lang w:eastAsia="en-GB"/>
              </w:rPr>
              <w:t>Cognition &amp; Learning</w:t>
            </w:r>
          </w:p>
        </w:tc>
        <w:tc>
          <w:tcPr>
            <w:tcW w:w="0" w:type="auto"/>
            <w:vAlign w:val="center"/>
            <w:hideMark/>
          </w:tcPr>
          <w:p w14:paraId="39C8A564"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Learning at a slower pace despite support.</w:t>
            </w:r>
          </w:p>
        </w:tc>
        <w:tc>
          <w:tcPr>
            <w:tcW w:w="0" w:type="auto"/>
            <w:vAlign w:val="center"/>
            <w:hideMark/>
          </w:tcPr>
          <w:p w14:paraId="617DB9C1"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Dyslexia, dyscalculia, dyspraxia, MLD, PMLD</w:t>
            </w:r>
          </w:p>
        </w:tc>
      </w:tr>
      <w:tr w:rsidR="00AE5970" w:rsidRPr="00AE5970" w14:paraId="27CA2390" w14:textId="77777777" w:rsidTr="0019496C">
        <w:trPr>
          <w:tblCellSpacing w:w="15" w:type="dxa"/>
        </w:trPr>
        <w:tc>
          <w:tcPr>
            <w:tcW w:w="0" w:type="auto"/>
            <w:vAlign w:val="center"/>
            <w:hideMark/>
          </w:tcPr>
          <w:p w14:paraId="1279A236" w14:textId="77777777" w:rsidR="00AE5970" w:rsidRPr="00AE5970" w:rsidRDefault="00AE5970" w:rsidP="00AE5970">
            <w:pPr>
              <w:spacing w:after="0" w:line="240" w:lineRule="auto"/>
              <w:rPr>
                <w:rFonts w:eastAsia="Times New Roman" w:cstheme="minorHAnsi"/>
                <w:lang w:eastAsia="en-GB"/>
              </w:rPr>
            </w:pPr>
            <w:r w:rsidRPr="00ED7899">
              <w:rPr>
                <w:rFonts w:eastAsia="Times New Roman" w:cstheme="minorHAnsi"/>
                <w:b/>
                <w:bCs/>
                <w:lang w:eastAsia="en-GB"/>
              </w:rPr>
              <w:t>Social, Emotional &amp; Mental Health</w:t>
            </w:r>
          </w:p>
        </w:tc>
        <w:tc>
          <w:tcPr>
            <w:tcW w:w="0" w:type="auto"/>
            <w:vAlign w:val="center"/>
            <w:hideMark/>
          </w:tcPr>
          <w:p w14:paraId="5F50A325"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 xml:space="preserve">Emotional challenges affecting </w:t>
            </w:r>
            <w:proofErr w:type="spellStart"/>
            <w:r w:rsidRPr="00AE5970">
              <w:rPr>
                <w:rFonts w:eastAsia="Times New Roman" w:cstheme="minorHAnsi"/>
                <w:lang w:eastAsia="en-GB"/>
              </w:rPr>
              <w:t>behavior</w:t>
            </w:r>
            <w:proofErr w:type="spellEnd"/>
            <w:r w:rsidRPr="00AE5970">
              <w:rPr>
                <w:rFonts w:eastAsia="Times New Roman" w:cstheme="minorHAnsi"/>
                <w:lang w:eastAsia="en-GB"/>
              </w:rPr>
              <w:t xml:space="preserve"> and well-being.</w:t>
            </w:r>
          </w:p>
        </w:tc>
        <w:tc>
          <w:tcPr>
            <w:tcW w:w="0" w:type="auto"/>
            <w:vAlign w:val="center"/>
            <w:hideMark/>
          </w:tcPr>
          <w:p w14:paraId="338F9EC1"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Anxiety, depression, ADHD, ADD, attachment disorders</w:t>
            </w:r>
          </w:p>
        </w:tc>
      </w:tr>
      <w:tr w:rsidR="00AE5970" w:rsidRPr="00AE5970" w14:paraId="66332392" w14:textId="77777777" w:rsidTr="0019496C">
        <w:trPr>
          <w:tblCellSpacing w:w="15" w:type="dxa"/>
        </w:trPr>
        <w:tc>
          <w:tcPr>
            <w:tcW w:w="0" w:type="auto"/>
            <w:vAlign w:val="center"/>
            <w:hideMark/>
          </w:tcPr>
          <w:p w14:paraId="10C30FCD" w14:textId="77777777" w:rsidR="00AE5970" w:rsidRPr="00AE5970" w:rsidRDefault="00AE5970" w:rsidP="00AE5970">
            <w:pPr>
              <w:spacing w:after="0" w:line="240" w:lineRule="auto"/>
              <w:rPr>
                <w:rFonts w:eastAsia="Times New Roman" w:cstheme="minorHAnsi"/>
                <w:lang w:eastAsia="en-GB"/>
              </w:rPr>
            </w:pPr>
            <w:r w:rsidRPr="00ED7899">
              <w:rPr>
                <w:rFonts w:eastAsia="Times New Roman" w:cstheme="minorHAnsi"/>
                <w:b/>
                <w:bCs/>
                <w:lang w:eastAsia="en-GB"/>
              </w:rPr>
              <w:t>Sensory and/or Physical Needs</w:t>
            </w:r>
          </w:p>
        </w:tc>
        <w:tc>
          <w:tcPr>
            <w:tcW w:w="0" w:type="auto"/>
            <w:vAlign w:val="center"/>
            <w:hideMark/>
          </w:tcPr>
          <w:p w14:paraId="2641DFB3"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Physical or sensory impairments limiting access to education.</w:t>
            </w:r>
          </w:p>
        </w:tc>
        <w:tc>
          <w:tcPr>
            <w:tcW w:w="0" w:type="auto"/>
            <w:vAlign w:val="center"/>
            <w:hideMark/>
          </w:tcPr>
          <w:p w14:paraId="482FA0A8" w14:textId="77777777" w:rsidR="00AE5970" w:rsidRPr="00AE5970" w:rsidRDefault="00AE5970" w:rsidP="00AE5970">
            <w:pPr>
              <w:spacing w:after="0" w:line="240" w:lineRule="auto"/>
              <w:rPr>
                <w:rFonts w:eastAsia="Times New Roman" w:cstheme="minorHAnsi"/>
                <w:lang w:eastAsia="en-GB"/>
              </w:rPr>
            </w:pPr>
            <w:r w:rsidRPr="00AE5970">
              <w:rPr>
                <w:rFonts w:eastAsia="Times New Roman" w:cstheme="minorHAnsi"/>
                <w:lang w:eastAsia="en-GB"/>
              </w:rPr>
              <w:t>Vision/hearing impairments, multi-sensory impairments</w:t>
            </w:r>
          </w:p>
        </w:tc>
      </w:tr>
    </w:tbl>
    <w:p w14:paraId="0E29E2FA" w14:textId="5DBE302B" w:rsidR="0019496C" w:rsidRPr="00ED7899" w:rsidRDefault="0019496C" w:rsidP="0019496C">
      <w:pPr>
        <w:spacing w:before="100" w:beforeAutospacing="1" w:after="100" w:afterAutospacing="1" w:line="240" w:lineRule="auto"/>
        <w:rPr>
          <w:rFonts w:eastAsia="Times New Roman" w:cstheme="minorHAnsi"/>
          <w:lang w:eastAsia="en-GB"/>
        </w:rPr>
      </w:pPr>
      <w:r w:rsidRPr="00ED7899">
        <w:rPr>
          <w:rFonts w:eastAsia="Times New Roman" w:cstheme="minorHAnsi"/>
          <w:lang w:eastAsia="en-GB"/>
        </w:rPr>
        <w:t xml:space="preserve">At </w:t>
      </w:r>
      <w:proofErr w:type="spellStart"/>
      <w:r w:rsidRPr="00ED7899">
        <w:rPr>
          <w:rFonts w:eastAsia="Times New Roman" w:cstheme="minorHAnsi"/>
          <w:lang w:eastAsia="en-GB"/>
        </w:rPr>
        <w:t>Clore</w:t>
      </w:r>
      <w:proofErr w:type="spellEnd"/>
      <w:r w:rsidRPr="00ED7899">
        <w:rPr>
          <w:rFonts w:eastAsia="Times New Roman" w:cstheme="minorHAnsi"/>
          <w:lang w:eastAsia="en-GB"/>
        </w:rPr>
        <w:t xml:space="preserve"> Shalom, it is important that the child </w:t>
      </w:r>
      <w:proofErr w:type="gramStart"/>
      <w:r w:rsidRPr="00ED7899">
        <w:rPr>
          <w:rFonts w:eastAsia="Times New Roman" w:cstheme="minorHAnsi"/>
          <w:lang w:eastAsia="en-GB"/>
        </w:rPr>
        <w:t>is</w:t>
      </w:r>
      <w:proofErr w:type="gramEnd"/>
      <w:r w:rsidRPr="00ED7899">
        <w:rPr>
          <w:rFonts w:eastAsia="Times New Roman" w:cstheme="minorHAnsi"/>
          <w:lang w:eastAsia="en-GB"/>
        </w:rPr>
        <w:t xml:space="preserve"> seen as a whole. It is important to us to identify the full range of a pupil’s needs, not just the primary one. SEN is recognised when barriers significantly </w:t>
      </w:r>
      <w:proofErr w:type="gramStart"/>
      <w:r w:rsidRPr="00ED7899">
        <w:rPr>
          <w:rFonts w:eastAsia="Times New Roman" w:cstheme="minorHAnsi"/>
          <w:lang w:eastAsia="en-GB"/>
        </w:rPr>
        <w:t>impact</w:t>
      </w:r>
      <w:proofErr w:type="gramEnd"/>
      <w:r w:rsidRPr="00ED7899">
        <w:rPr>
          <w:rFonts w:eastAsia="Times New Roman" w:cstheme="minorHAnsi"/>
          <w:lang w:eastAsia="en-GB"/>
        </w:rPr>
        <w:t xml:space="preserve"> access to the mainstream curriculum. </w:t>
      </w:r>
    </w:p>
    <w:p w14:paraId="3EF781C6" w14:textId="716B96E4" w:rsidR="00AE5970" w:rsidRPr="00AE5970" w:rsidRDefault="00AE5970" w:rsidP="00D36334">
      <w:pPr>
        <w:numPr>
          <w:ilvl w:val="0"/>
          <w:numId w:val="7"/>
        </w:numPr>
        <w:tabs>
          <w:tab w:val="clear" w:pos="720"/>
          <w:tab w:val="num" w:pos="360"/>
        </w:tabs>
        <w:spacing w:before="100" w:beforeAutospacing="1" w:after="100" w:afterAutospacing="1" w:line="240" w:lineRule="auto"/>
        <w:rPr>
          <w:rFonts w:eastAsia="Times New Roman" w:cstheme="minorHAnsi"/>
          <w:lang w:eastAsia="en-GB"/>
        </w:rPr>
      </w:pPr>
      <w:r w:rsidRPr="00ED7899">
        <w:rPr>
          <w:rFonts w:eastAsia="Times New Roman" w:cstheme="minorHAnsi"/>
          <w:b/>
          <w:bCs/>
          <w:lang w:eastAsia="en-GB"/>
        </w:rPr>
        <w:t>Behavio</w:t>
      </w:r>
      <w:r w:rsidR="0019496C" w:rsidRPr="00ED7899">
        <w:rPr>
          <w:rFonts w:eastAsia="Times New Roman" w:cstheme="minorHAnsi"/>
          <w:b/>
          <w:bCs/>
          <w:lang w:eastAsia="en-GB"/>
        </w:rPr>
        <w:t>u</w:t>
      </w:r>
      <w:r w:rsidRPr="00ED7899">
        <w:rPr>
          <w:rFonts w:eastAsia="Times New Roman" w:cstheme="minorHAnsi"/>
          <w:b/>
          <w:bCs/>
          <w:lang w:eastAsia="en-GB"/>
        </w:rPr>
        <w:t>ral issues</w:t>
      </w:r>
      <w:r w:rsidRPr="00AE5970">
        <w:rPr>
          <w:rFonts w:eastAsia="Times New Roman" w:cstheme="minorHAnsi"/>
          <w:lang w:eastAsia="en-GB"/>
        </w:rPr>
        <w:t xml:space="preserve">, </w:t>
      </w:r>
      <w:r w:rsidRPr="00ED7899">
        <w:rPr>
          <w:rFonts w:eastAsia="Times New Roman" w:cstheme="minorHAnsi"/>
          <w:b/>
          <w:bCs/>
          <w:lang w:eastAsia="en-GB"/>
        </w:rPr>
        <w:t>slow progress</w:t>
      </w:r>
      <w:r w:rsidRPr="00AE5970">
        <w:rPr>
          <w:rFonts w:eastAsia="Times New Roman" w:cstheme="minorHAnsi"/>
          <w:lang w:eastAsia="en-GB"/>
        </w:rPr>
        <w:t xml:space="preserve">, or </w:t>
      </w:r>
      <w:r w:rsidRPr="00ED7899">
        <w:rPr>
          <w:rFonts w:eastAsia="Times New Roman" w:cstheme="minorHAnsi"/>
          <w:b/>
          <w:bCs/>
          <w:lang w:eastAsia="en-GB"/>
        </w:rPr>
        <w:t xml:space="preserve">low </w:t>
      </w:r>
      <w:proofErr w:type="gramStart"/>
      <w:r w:rsidRPr="00ED7899">
        <w:rPr>
          <w:rFonts w:eastAsia="Times New Roman" w:cstheme="minorHAnsi"/>
          <w:b/>
          <w:bCs/>
          <w:lang w:eastAsia="en-GB"/>
        </w:rPr>
        <w:t>attainment</w:t>
      </w:r>
      <w:r w:rsidRPr="00AE5970">
        <w:rPr>
          <w:rFonts w:eastAsia="Times New Roman" w:cstheme="minorHAnsi"/>
          <w:lang w:eastAsia="en-GB"/>
        </w:rPr>
        <w:t xml:space="preserve"> do</w:t>
      </w:r>
      <w:proofErr w:type="gramEnd"/>
      <w:r w:rsidRPr="00AE5970">
        <w:rPr>
          <w:rFonts w:eastAsia="Times New Roman" w:cstheme="minorHAnsi"/>
          <w:lang w:eastAsia="en-GB"/>
        </w:rPr>
        <w:t xml:space="preserve"> not automatically indicate SEN.</w:t>
      </w:r>
    </w:p>
    <w:p w14:paraId="75F77A80" w14:textId="77777777" w:rsidR="0019496C" w:rsidRPr="00ED7899" w:rsidRDefault="00AE5970" w:rsidP="00D36334">
      <w:pPr>
        <w:numPr>
          <w:ilvl w:val="0"/>
          <w:numId w:val="7"/>
        </w:numPr>
        <w:spacing w:before="100" w:beforeAutospacing="1" w:after="100" w:afterAutospacing="1" w:line="240" w:lineRule="auto"/>
        <w:rPr>
          <w:rFonts w:eastAsia="Times New Roman" w:cstheme="minorHAnsi"/>
          <w:lang w:eastAsia="en-GB"/>
        </w:rPr>
      </w:pPr>
      <w:r w:rsidRPr="00AE5970">
        <w:rPr>
          <w:rFonts w:eastAsia="Times New Roman" w:cstheme="minorHAnsi"/>
          <w:lang w:eastAsia="en-GB"/>
        </w:rPr>
        <w:t>Persistent disruptive or withdrawn behavio</w:t>
      </w:r>
      <w:r w:rsidR="0019496C" w:rsidRPr="00ED7899">
        <w:rPr>
          <w:rFonts w:eastAsia="Times New Roman" w:cstheme="minorHAnsi"/>
          <w:lang w:eastAsia="en-GB"/>
        </w:rPr>
        <w:t>u</w:t>
      </w:r>
      <w:r w:rsidRPr="00AE5970">
        <w:rPr>
          <w:rFonts w:eastAsia="Times New Roman" w:cstheme="minorHAnsi"/>
          <w:lang w:eastAsia="en-GB"/>
        </w:rPr>
        <w:t xml:space="preserve">r may have other causes and </w:t>
      </w:r>
      <w:proofErr w:type="gramStart"/>
      <w:r w:rsidRPr="00AE5970">
        <w:rPr>
          <w:rFonts w:eastAsia="Times New Roman" w:cstheme="minorHAnsi"/>
          <w:lang w:eastAsia="en-GB"/>
        </w:rPr>
        <w:t>should be assessed</w:t>
      </w:r>
      <w:proofErr w:type="gramEnd"/>
      <w:r w:rsidRPr="00AE5970">
        <w:rPr>
          <w:rFonts w:eastAsia="Times New Roman" w:cstheme="minorHAnsi"/>
          <w:lang w:eastAsia="en-GB"/>
        </w:rPr>
        <w:t xml:space="preserve"> carefully.</w:t>
      </w:r>
      <w:r w:rsidR="0019496C" w:rsidRPr="00ED7899">
        <w:rPr>
          <w:rFonts w:eastAsia="Times New Roman" w:cstheme="minorHAnsi"/>
          <w:lang w:eastAsia="en-GB"/>
        </w:rPr>
        <w:t xml:space="preserve"> </w:t>
      </w:r>
    </w:p>
    <w:p w14:paraId="383A6D09" w14:textId="2EAE7627" w:rsidR="00AE5970" w:rsidRPr="00AE5970" w:rsidRDefault="0019496C" w:rsidP="00D36334">
      <w:pPr>
        <w:numPr>
          <w:ilvl w:val="0"/>
          <w:numId w:val="7"/>
        </w:numPr>
        <w:spacing w:before="100" w:beforeAutospacing="1" w:after="100" w:afterAutospacing="1" w:line="240" w:lineRule="auto"/>
        <w:rPr>
          <w:rFonts w:eastAsia="Times New Roman" w:cstheme="minorHAnsi"/>
          <w:lang w:eastAsia="en-GB"/>
        </w:rPr>
      </w:pPr>
      <w:r w:rsidRPr="00ED7899">
        <w:rPr>
          <w:rFonts w:eastAsia="Times New Roman" w:cstheme="minorHAnsi"/>
          <w:lang w:eastAsia="en-GB"/>
        </w:rPr>
        <w:t xml:space="preserve">A child may receive a diagnosis but not need anything beyond that which is included within Ordinarily Available Provision. If this is the case, there is no need for the child to </w:t>
      </w:r>
      <w:proofErr w:type="gramStart"/>
      <w:r w:rsidRPr="00ED7899">
        <w:rPr>
          <w:rFonts w:eastAsia="Times New Roman" w:cstheme="minorHAnsi"/>
          <w:lang w:eastAsia="en-GB"/>
        </w:rPr>
        <w:t>be added</w:t>
      </w:r>
      <w:proofErr w:type="gramEnd"/>
      <w:r w:rsidRPr="00ED7899">
        <w:rPr>
          <w:rFonts w:eastAsia="Times New Roman" w:cstheme="minorHAnsi"/>
          <w:lang w:eastAsia="en-GB"/>
        </w:rPr>
        <w:t xml:space="preserve"> to the SEN register.</w:t>
      </w:r>
    </w:p>
    <w:p w14:paraId="20EEE94D" w14:textId="77777777" w:rsidR="0019496C" w:rsidRPr="00ED7899" w:rsidRDefault="0019496C" w:rsidP="00DC3AC5">
      <w:pPr>
        <w:pStyle w:val="aLCPSubhead"/>
        <w:rPr>
          <w:b/>
          <w:sz w:val="22"/>
          <w:szCs w:val="22"/>
        </w:rPr>
      </w:pPr>
      <w:r w:rsidRPr="00ED7899">
        <w:rPr>
          <w:b/>
          <w:sz w:val="22"/>
          <w:szCs w:val="22"/>
        </w:rPr>
        <w:t>A Graduated Approach to SEN Support</w:t>
      </w:r>
    </w:p>
    <w:p w14:paraId="0879025F" w14:textId="77777777" w:rsidR="0019496C" w:rsidRPr="00ED7899" w:rsidRDefault="0019496C" w:rsidP="00DC3AC5">
      <w:pPr>
        <w:pStyle w:val="aLCPSubhead"/>
        <w:rPr>
          <w:sz w:val="22"/>
          <w:szCs w:val="22"/>
        </w:rPr>
      </w:pPr>
      <w:r w:rsidRPr="00ED7899">
        <w:rPr>
          <w:sz w:val="22"/>
          <w:szCs w:val="22"/>
        </w:rPr>
        <w:t xml:space="preserve">At </w:t>
      </w:r>
      <w:proofErr w:type="spellStart"/>
      <w:r w:rsidRPr="00ED7899">
        <w:rPr>
          <w:sz w:val="22"/>
          <w:szCs w:val="22"/>
        </w:rPr>
        <w:t>Clore</w:t>
      </w:r>
      <w:proofErr w:type="spellEnd"/>
      <w:r w:rsidRPr="00ED7899">
        <w:rPr>
          <w:sz w:val="22"/>
          <w:szCs w:val="22"/>
        </w:rPr>
        <w:t xml:space="preserve"> Shalom School, the decision on whether to make special educational provision is based on: </w:t>
      </w:r>
    </w:p>
    <w:p w14:paraId="255CB05C" w14:textId="77777777" w:rsidR="0019496C" w:rsidRPr="00ED7899" w:rsidRDefault="0019496C" w:rsidP="00DC3AC5">
      <w:pPr>
        <w:pStyle w:val="aLCPSubhead"/>
        <w:rPr>
          <w:sz w:val="22"/>
          <w:szCs w:val="22"/>
        </w:rPr>
      </w:pPr>
    </w:p>
    <w:p w14:paraId="6FE67596" w14:textId="0C7B4D58" w:rsidR="0019496C" w:rsidRPr="00ED7899" w:rsidRDefault="0019496C" w:rsidP="00DC3AC5">
      <w:pPr>
        <w:pStyle w:val="ListParagraph"/>
        <w:numPr>
          <w:ilvl w:val="0"/>
          <w:numId w:val="13"/>
        </w:numPr>
      </w:pPr>
      <w:r w:rsidRPr="00ED7899">
        <w:t xml:space="preserve">A process of ongoing teacher assessments and termly pupil progress meetings with the leadership team  </w:t>
      </w:r>
    </w:p>
    <w:p w14:paraId="7739F639" w14:textId="77777777" w:rsidR="0019496C" w:rsidRPr="00ED7899" w:rsidRDefault="0019496C" w:rsidP="00DC3AC5">
      <w:pPr>
        <w:pStyle w:val="ListParagraph"/>
      </w:pPr>
      <w:proofErr w:type="gramStart"/>
      <w:r w:rsidRPr="00ED7899">
        <w:t>identifies</w:t>
      </w:r>
      <w:proofErr w:type="gramEnd"/>
      <w:r w:rsidRPr="00ED7899">
        <w:t xml:space="preserve"> those pupils making less than expected progress given their age and individual circumstances. </w:t>
      </w:r>
    </w:p>
    <w:p w14:paraId="05A7D6EE" w14:textId="18375DDD" w:rsidR="0019496C" w:rsidRPr="00ED7899" w:rsidRDefault="0019496C" w:rsidP="00DC3AC5">
      <w:pPr>
        <w:pStyle w:val="ListParagraph"/>
        <w:numPr>
          <w:ilvl w:val="0"/>
          <w:numId w:val="13"/>
        </w:numPr>
      </w:pPr>
      <w:r w:rsidRPr="00ED7899">
        <w:t xml:space="preserve">Concerns are raised by parents or carers, a teacher or the pupil </w:t>
      </w:r>
    </w:p>
    <w:p w14:paraId="12ED236F" w14:textId="4585B8A7" w:rsidR="0019496C" w:rsidRPr="00ED7899" w:rsidRDefault="0019496C" w:rsidP="00DC3AC5">
      <w:pPr>
        <w:pStyle w:val="ListParagraph"/>
        <w:numPr>
          <w:ilvl w:val="0"/>
          <w:numId w:val="13"/>
        </w:numPr>
      </w:pPr>
      <w:r w:rsidRPr="00ED7899">
        <w:t xml:space="preserve">There is a change in the pupil’s behaviour or progress </w:t>
      </w:r>
    </w:p>
    <w:p w14:paraId="2E750AEE" w14:textId="77777777" w:rsidR="0019496C" w:rsidRPr="00ED7899" w:rsidRDefault="0019496C" w:rsidP="00DC3AC5">
      <w:pPr>
        <w:pStyle w:val="ListParagraph"/>
        <w:numPr>
          <w:ilvl w:val="0"/>
          <w:numId w:val="12"/>
        </w:numPr>
      </w:pPr>
      <w:r w:rsidRPr="00ED7899">
        <w:t xml:space="preserve">Monitoring over time shows that there is a lack of progress, despite support strategies </w:t>
      </w:r>
      <w:proofErr w:type="gramStart"/>
      <w:r w:rsidRPr="00ED7899">
        <w:t>being employed</w:t>
      </w:r>
      <w:proofErr w:type="gramEnd"/>
      <w:r w:rsidRPr="00ED7899">
        <w:t xml:space="preserve"> consistently. </w:t>
      </w:r>
    </w:p>
    <w:p w14:paraId="230D97D0" w14:textId="75F4B921" w:rsidR="0019496C" w:rsidRPr="00ED7899" w:rsidRDefault="0019496C" w:rsidP="00DC3AC5">
      <w:pPr>
        <w:pStyle w:val="ListParagraph"/>
        <w:numPr>
          <w:ilvl w:val="0"/>
          <w:numId w:val="12"/>
        </w:numPr>
        <w:rPr>
          <w:rFonts w:eastAsia="Times New Roman"/>
          <w:lang w:eastAsia="en-GB"/>
        </w:rPr>
      </w:pPr>
      <w:r w:rsidRPr="00ED7899">
        <w:t xml:space="preserve">If assessments </w:t>
      </w:r>
      <w:r w:rsidR="009A2DC9" w:rsidRPr="00ED7899">
        <w:t xml:space="preserve">consistently </w:t>
      </w:r>
      <w:r w:rsidRPr="00ED7899">
        <w:t xml:space="preserve">show a lack of progress, or information from an external professional indicates that </w:t>
      </w:r>
      <w:r w:rsidR="009A2DC9" w:rsidRPr="00ED7899">
        <w:t>further provision beyond that which ___, a</w:t>
      </w:r>
      <w:r w:rsidRPr="00ED7899">
        <w:t xml:space="preserve"> joint decision between the SENCO, class teacher and the parents may be made to add the child’s name to the SEN register or to the monitoring list. The purpose of this is to ensure that appropriate assessments take </w:t>
      </w:r>
      <w:proofErr w:type="gramStart"/>
      <w:r w:rsidRPr="00ED7899">
        <w:t>place,</w:t>
      </w:r>
      <w:proofErr w:type="gramEnd"/>
      <w:r w:rsidRPr="00ED7899">
        <w:t xml:space="preserve"> provision is</w:t>
      </w:r>
      <w:r w:rsidRPr="00ED7899">
        <w:rPr>
          <w:rFonts w:eastAsia="Times New Roman"/>
          <w:lang w:eastAsia="en-GB"/>
        </w:rPr>
        <w:t xml:space="preserve"> planned for, carried out and evaluated in line with the Assess, Plan, Do, Review cycle. </w:t>
      </w:r>
    </w:p>
    <w:p w14:paraId="59E0B7D2" w14:textId="239223FB" w:rsidR="000154B1" w:rsidRPr="00ED7899" w:rsidRDefault="000154B1" w:rsidP="00DC3AC5">
      <w:pPr>
        <w:pStyle w:val="aLCPSubhead"/>
        <w:rPr>
          <w:sz w:val="22"/>
          <w:szCs w:val="22"/>
        </w:rPr>
      </w:pPr>
    </w:p>
    <w:p w14:paraId="200042D7" w14:textId="77777777" w:rsidR="000154B1" w:rsidRPr="00ED7899" w:rsidRDefault="000154B1" w:rsidP="00DC3AC5">
      <w:pPr>
        <w:pStyle w:val="aLCPSubhead"/>
        <w:rPr>
          <w:b/>
          <w:sz w:val="22"/>
          <w:szCs w:val="22"/>
        </w:rPr>
      </w:pPr>
      <w:r w:rsidRPr="00ED7899">
        <w:rPr>
          <w:b/>
          <w:sz w:val="22"/>
          <w:szCs w:val="22"/>
        </w:rPr>
        <w:t xml:space="preserve">Assess – Plan – Do – Review (Graduated response) </w:t>
      </w:r>
    </w:p>
    <w:p w14:paraId="1F8C1DED" w14:textId="533BE159" w:rsidR="000154B1" w:rsidRPr="00ED7899" w:rsidRDefault="000154B1" w:rsidP="00DC3AC5">
      <w:pPr>
        <w:pStyle w:val="aLCPSubhead"/>
        <w:rPr>
          <w:sz w:val="22"/>
          <w:szCs w:val="22"/>
        </w:rPr>
      </w:pPr>
      <w:r w:rsidRPr="00ED7899">
        <w:rPr>
          <w:sz w:val="22"/>
          <w:szCs w:val="22"/>
        </w:rPr>
        <w:t xml:space="preserve">We will ensure that we regularly assess all pupils’ needs so that each pupil’s progress and development </w:t>
      </w:r>
      <w:proofErr w:type="gramStart"/>
      <w:r w:rsidRPr="00ED7899">
        <w:rPr>
          <w:sz w:val="22"/>
          <w:szCs w:val="22"/>
        </w:rPr>
        <w:t>is carefully tracked</w:t>
      </w:r>
      <w:proofErr w:type="gramEnd"/>
      <w:r w:rsidRPr="00ED7899">
        <w:rPr>
          <w:sz w:val="22"/>
          <w:szCs w:val="22"/>
        </w:rPr>
        <w:t xml:space="preserve"> compared to their peers and national expectations. </w:t>
      </w:r>
    </w:p>
    <w:p w14:paraId="6C81BD76" w14:textId="77777777" w:rsidR="000154B1" w:rsidRPr="00ED7899" w:rsidRDefault="000154B1" w:rsidP="00DC3AC5">
      <w:pPr>
        <w:pStyle w:val="aLCPSubhead"/>
        <w:rPr>
          <w:sz w:val="22"/>
          <w:szCs w:val="22"/>
        </w:rPr>
      </w:pPr>
    </w:p>
    <w:p w14:paraId="1ECA2E1B" w14:textId="60081307" w:rsidR="000154B1" w:rsidRPr="00ED7899" w:rsidRDefault="000154B1" w:rsidP="00DC3AC5">
      <w:pPr>
        <w:pStyle w:val="aLCPSubhead"/>
        <w:rPr>
          <w:sz w:val="22"/>
          <w:szCs w:val="22"/>
        </w:rPr>
      </w:pPr>
      <w:proofErr w:type="gramStart"/>
      <w:r w:rsidRPr="00ED7899">
        <w:rPr>
          <w:b/>
          <w:sz w:val="22"/>
          <w:szCs w:val="22"/>
        </w:rPr>
        <w:t>Assess</w:t>
      </w:r>
      <w:r w:rsidRPr="00ED7899">
        <w:rPr>
          <w:sz w:val="22"/>
          <w:szCs w:val="22"/>
        </w:rPr>
        <w:t>:</w:t>
      </w:r>
      <w:proofErr w:type="gramEnd"/>
      <w:r w:rsidRPr="00ED7899">
        <w:rPr>
          <w:sz w:val="22"/>
          <w:szCs w:val="22"/>
        </w:rPr>
        <w:t xml:space="preserve"> We will listen to the views and experience of parents/carers and the pupil. </w:t>
      </w:r>
      <w:r w:rsidR="009A2DC9" w:rsidRPr="00ED7899">
        <w:rPr>
          <w:sz w:val="22"/>
          <w:szCs w:val="22"/>
        </w:rPr>
        <w:t>Where appropriate,</w:t>
      </w:r>
      <w:r w:rsidRPr="00ED7899">
        <w:rPr>
          <w:sz w:val="22"/>
          <w:szCs w:val="22"/>
        </w:rPr>
        <w:t xml:space="preserve"> we will draw on assessments and guidance from other education professionals e.g. Educational Psychologists (EP) and from health and social services. </w:t>
      </w:r>
    </w:p>
    <w:p w14:paraId="2634FD14" w14:textId="77777777" w:rsidR="000154B1" w:rsidRPr="00ED7899" w:rsidRDefault="000154B1" w:rsidP="00DC3AC5">
      <w:pPr>
        <w:pStyle w:val="aLCPSubhead"/>
        <w:rPr>
          <w:sz w:val="22"/>
          <w:szCs w:val="22"/>
        </w:rPr>
      </w:pPr>
    </w:p>
    <w:p w14:paraId="240857F6" w14:textId="77777777" w:rsidR="000154B1" w:rsidRPr="00ED7899" w:rsidRDefault="000154B1" w:rsidP="00DC3AC5">
      <w:pPr>
        <w:pStyle w:val="aLCPSubhead"/>
        <w:rPr>
          <w:sz w:val="22"/>
          <w:szCs w:val="22"/>
        </w:rPr>
      </w:pPr>
      <w:r w:rsidRPr="00ED7899">
        <w:rPr>
          <w:b/>
          <w:sz w:val="22"/>
          <w:szCs w:val="22"/>
        </w:rPr>
        <w:t>Plan</w:t>
      </w:r>
      <w:r w:rsidRPr="00ED7899">
        <w:rPr>
          <w:sz w:val="22"/>
          <w:szCs w:val="22"/>
        </w:rPr>
        <w:t xml:space="preserve">: Where SEN Support is required, the teacher and SENCO will put together a learning plan outlining the adjustments, interventions and </w:t>
      </w:r>
      <w:proofErr w:type="gramStart"/>
      <w:r w:rsidRPr="00ED7899">
        <w:rPr>
          <w:sz w:val="22"/>
          <w:szCs w:val="22"/>
        </w:rPr>
        <w:t>support which</w:t>
      </w:r>
      <w:proofErr w:type="gramEnd"/>
      <w:r w:rsidRPr="00ED7899">
        <w:rPr>
          <w:sz w:val="22"/>
          <w:szCs w:val="22"/>
        </w:rPr>
        <w:t xml:space="preserve"> will be put in place for the pupil as well as the expected impact on progress and outcomes, including a date when this will be reviewed. Targets for the pupil </w:t>
      </w:r>
      <w:proofErr w:type="gramStart"/>
      <w:r w:rsidRPr="00ED7899">
        <w:rPr>
          <w:sz w:val="22"/>
          <w:szCs w:val="22"/>
        </w:rPr>
        <w:t>will be shared</w:t>
      </w:r>
      <w:proofErr w:type="gramEnd"/>
      <w:r w:rsidRPr="00ED7899">
        <w:rPr>
          <w:sz w:val="22"/>
          <w:szCs w:val="22"/>
        </w:rPr>
        <w:t xml:space="preserve"> with her/him using pupil friendly language and with parents/carers. All staff who work with the pupil </w:t>
      </w:r>
      <w:proofErr w:type="gramStart"/>
      <w:r w:rsidRPr="00ED7899">
        <w:rPr>
          <w:sz w:val="22"/>
          <w:szCs w:val="22"/>
        </w:rPr>
        <w:t>will be made</w:t>
      </w:r>
      <w:proofErr w:type="gramEnd"/>
      <w:r w:rsidRPr="00ED7899">
        <w:rPr>
          <w:sz w:val="22"/>
          <w:szCs w:val="22"/>
        </w:rPr>
        <w:t xml:space="preserve"> aware of the learning plan. </w:t>
      </w:r>
    </w:p>
    <w:p w14:paraId="75BD682C" w14:textId="77777777" w:rsidR="000154B1" w:rsidRPr="00ED7899" w:rsidRDefault="000154B1" w:rsidP="00DC3AC5">
      <w:pPr>
        <w:pStyle w:val="aLCPSubhead"/>
        <w:rPr>
          <w:sz w:val="22"/>
          <w:szCs w:val="22"/>
        </w:rPr>
      </w:pPr>
    </w:p>
    <w:p w14:paraId="1AB3AAF0" w14:textId="77777777" w:rsidR="000154B1" w:rsidRPr="00ED7899" w:rsidRDefault="000154B1" w:rsidP="00DC3AC5">
      <w:pPr>
        <w:pStyle w:val="aLCPSubhead"/>
        <w:rPr>
          <w:sz w:val="22"/>
          <w:szCs w:val="22"/>
        </w:rPr>
      </w:pPr>
      <w:r w:rsidRPr="00ED7899">
        <w:rPr>
          <w:b/>
          <w:sz w:val="22"/>
          <w:szCs w:val="22"/>
        </w:rPr>
        <w:t>Do</w:t>
      </w:r>
      <w:r w:rsidRPr="00ED7899">
        <w:rPr>
          <w:sz w:val="22"/>
          <w:szCs w:val="22"/>
        </w:rPr>
        <w:t xml:space="preserve">: The class teacher is responsible for planning and working with the pupil. She/he will also liaise closely with TAs or specialists who provide support set out in the learning plan and monitor the progress </w:t>
      </w:r>
      <w:proofErr w:type="gramStart"/>
      <w:r w:rsidRPr="00ED7899">
        <w:rPr>
          <w:sz w:val="22"/>
          <w:szCs w:val="22"/>
        </w:rPr>
        <w:t>being made</w:t>
      </w:r>
      <w:proofErr w:type="gramEnd"/>
      <w:r w:rsidRPr="00ED7899">
        <w:rPr>
          <w:sz w:val="22"/>
          <w:szCs w:val="22"/>
        </w:rPr>
        <w:t xml:space="preserve">. The SENCO will provide support, guidance and advice for the teacher. </w:t>
      </w:r>
    </w:p>
    <w:p w14:paraId="0C49CF32" w14:textId="77777777" w:rsidR="000154B1" w:rsidRPr="00ED7899" w:rsidRDefault="000154B1" w:rsidP="00DC3AC5">
      <w:pPr>
        <w:pStyle w:val="aLCPSubhead"/>
        <w:rPr>
          <w:sz w:val="22"/>
          <w:szCs w:val="22"/>
        </w:rPr>
      </w:pPr>
    </w:p>
    <w:p w14:paraId="7F2F7DA9" w14:textId="77777777" w:rsidR="000154B1" w:rsidRPr="00ED7899" w:rsidRDefault="000154B1" w:rsidP="00DC3AC5">
      <w:pPr>
        <w:pStyle w:val="aLCPSubhead"/>
        <w:rPr>
          <w:sz w:val="22"/>
          <w:szCs w:val="22"/>
        </w:rPr>
      </w:pPr>
      <w:r w:rsidRPr="00ED7899">
        <w:rPr>
          <w:b/>
          <w:sz w:val="22"/>
          <w:szCs w:val="22"/>
        </w:rPr>
        <w:t>Review</w:t>
      </w:r>
      <w:r w:rsidRPr="00ED7899">
        <w:rPr>
          <w:sz w:val="22"/>
          <w:szCs w:val="22"/>
        </w:rPr>
        <w:t xml:space="preserve">: </w:t>
      </w:r>
      <w:proofErr w:type="gramStart"/>
      <w:r w:rsidRPr="00ED7899">
        <w:rPr>
          <w:sz w:val="22"/>
          <w:szCs w:val="22"/>
        </w:rPr>
        <w:t>The learning plan including the impact of the support and interventions will be reviewed each term by the teacher, SENCO, parent/carer and the pupil</w:t>
      </w:r>
      <w:proofErr w:type="gramEnd"/>
      <w:r w:rsidRPr="00ED7899">
        <w:rPr>
          <w:sz w:val="22"/>
          <w:szCs w:val="22"/>
        </w:rPr>
        <w:t xml:space="preserve">. This will inform the planning of next steps for a further period or where successful, the removal of the pupil from SEN Support. </w:t>
      </w:r>
    </w:p>
    <w:p w14:paraId="4C08E124" w14:textId="77777777" w:rsidR="000154B1" w:rsidRPr="00ED7899" w:rsidRDefault="000154B1" w:rsidP="00DC3AC5">
      <w:pPr>
        <w:pStyle w:val="aLCPSubhead"/>
        <w:rPr>
          <w:sz w:val="22"/>
          <w:szCs w:val="22"/>
        </w:rPr>
      </w:pPr>
    </w:p>
    <w:p w14:paraId="3E3FB335" w14:textId="71613882" w:rsidR="000154B1" w:rsidRPr="00ED7899" w:rsidRDefault="000154B1" w:rsidP="00DC3AC5">
      <w:pPr>
        <w:pStyle w:val="aLCPSubhead"/>
        <w:rPr>
          <w:sz w:val="22"/>
          <w:szCs w:val="22"/>
        </w:rPr>
      </w:pPr>
      <w:r w:rsidRPr="00ED7899">
        <w:rPr>
          <w:sz w:val="22"/>
          <w:szCs w:val="22"/>
        </w:rPr>
        <w:t xml:space="preserve">This four-part cycle facilitates actions to </w:t>
      </w:r>
      <w:proofErr w:type="gramStart"/>
      <w:r w:rsidRPr="00ED7899">
        <w:rPr>
          <w:sz w:val="22"/>
          <w:szCs w:val="22"/>
        </w:rPr>
        <w:t>be revisited</w:t>
      </w:r>
      <w:proofErr w:type="gramEnd"/>
      <w:r w:rsidRPr="00ED7899">
        <w:rPr>
          <w:sz w:val="22"/>
          <w:szCs w:val="22"/>
        </w:rPr>
        <w:t xml:space="preserve"> with a growing understanding of the pupil’s needs and what supports the pupil in making good progress. This </w:t>
      </w:r>
      <w:proofErr w:type="gramStart"/>
      <w:r w:rsidRPr="00ED7899">
        <w:rPr>
          <w:sz w:val="22"/>
          <w:szCs w:val="22"/>
        </w:rPr>
        <w:t>is known</w:t>
      </w:r>
      <w:proofErr w:type="gramEnd"/>
      <w:r w:rsidRPr="00ED7899">
        <w:rPr>
          <w:sz w:val="22"/>
          <w:szCs w:val="22"/>
        </w:rPr>
        <w:t xml:space="preserve"> as the graduated approach. All pupils identified as having SEN would be included on the SEN Register.</w:t>
      </w:r>
    </w:p>
    <w:p w14:paraId="39C1B90E" w14:textId="72D82A8A" w:rsidR="000154B1" w:rsidRPr="00ED7899" w:rsidRDefault="000154B1" w:rsidP="00DC3AC5">
      <w:pPr>
        <w:pStyle w:val="aLCPSubhead"/>
        <w:rPr>
          <w:sz w:val="22"/>
          <w:szCs w:val="22"/>
        </w:rPr>
      </w:pPr>
    </w:p>
    <w:p w14:paraId="2D27D455" w14:textId="208789A5" w:rsidR="000154B1" w:rsidRPr="00ED7899" w:rsidRDefault="000154B1" w:rsidP="00DC3AC5">
      <w:pPr>
        <w:pStyle w:val="aLCPSubhead"/>
        <w:rPr>
          <w:b/>
          <w:sz w:val="22"/>
          <w:szCs w:val="22"/>
        </w:rPr>
      </w:pPr>
      <w:r w:rsidRPr="00ED7899">
        <w:rPr>
          <w:b/>
          <w:sz w:val="22"/>
          <w:szCs w:val="22"/>
        </w:rPr>
        <w:t>SEN Provision</w:t>
      </w:r>
    </w:p>
    <w:p w14:paraId="5C86EF47" w14:textId="77777777" w:rsidR="000154B1" w:rsidRPr="00ED7899" w:rsidRDefault="000154B1" w:rsidP="00DC3AC5">
      <w:pPr>
        <w:pStyle w:val="aLCPSubhead"/>
        <w:rPr>
          <w:sz w:val="22"/>
          <w:szCs w:val="22"/>
        </w:rPr>
      </w:pPr>
      <w:r w:rsidRPr="00ED7899">
        <w:rPr>
          <w:sz w:val="22"/>
          <w:szCs w:val="22"/>
        </w:rPr>
        <w:t xml:space="preserve">SEN support can take many forms, depending on the educational needs of pupils, as outlined below. </w:t>
      </w:r>
    </w:p>
    <w:p w14:paraId="7B9326E0" w14:textId="77777777" w:rsidR="000154B1" w:rsidRPr="00ED7899" w:rsidRDefault="000154B1" w:rsidP="00DC3AC5">
      <w:pPr>
        <w:pStyle w:val="aLCPSubhead"/>
        <w:rPr>
          <w:sz w:val="22"/>
          <w:szCs w:val="22"/>
        </w:rPr>
      </w:pPr>
    </w:p>
    <w:p w14:paraId="1666C418" w14:textId="0F67FDA7" w:rsidR="007A7846" w:rsidRPr="00ED7899" w:rsidRDefault="000154B1" w:rsidP="00DC3AC5">
      <w:pPr>
        <w:pStyle w:val="aLCPSubhead"/>
        <w:rPr>
          <w:b/>
          <w:sz w:val="22"/>
          <w:szCs w:val="22"/>
        </w:rPr>
      </w:pPr>
      <w:r w:rsidRPr="00ED7899">
        <w:rPr>
          <w:b/>
          <w:sz w:val="22"/>
          <w:szCs w:val="22"/>
        </w:rPr>
        <w:t xml:space="preserve">Universal: Quality First Teaching </w:t>
      </w:r>
    </w:p>
    <w:p w14:paraId="69E4DCB4" w14:textId="50EAB289" w:rsidR="000154B1" w:rsidRPr="00ED7899" w:rsidRDefault="000154B1" w:rsidP="00DC3AC5">
      <w:pPr>
        <w:pStyle w:val="aLCPSubhead"/>
        <w:rPr>
          <w:sz w:val="22"/>
          <w:szCs w:val="22"/>
        </w:rPr>
      </w:pPr>
      <w:r w:rsidRPr="00ED7899">
        <w:rPr>
          <w:sz w:val="22"/>
          <w:szCs w:val="22"/>
        </w:rPr>
        <w:t xml:space="preserve">Each pupil is entitled to Quality First Teaching as planned by the class teacher. This support </w:t>
      </w:r>
      <w:proofErr w:type="gramStart"/>
      <w:r w:rsidRPr="00ED7899">
        <w:rPr>
          <w:sz w:val="22"/>
          <w:szCs w:val="22"/>
        </w:rPr>
        <w:t>is tailored</w:t>
      </w:r>
      <w:proofErr w:type="gramEnd"/>
      <w:r w:rsidRPr="00ED7899">
        <w:rPr>
          <w:sz w:val="22"/>
          <w:szCs w:val="22"/>
        </w:rPr>
        <w:t xml:space="preserve"> to individual needs within the classroom</w:t>
      </w:r>
      <w:r w:rsidR="009A2DC9" w:rsidRPr="00ED7899">
        <w:rPr>
          <w:b/>
          <w:sz w:val="22"/>
          <w:szCs w:val="22"/>
        </w:rPr>
        <w:t xml:space="preserve"> and draws on strategies outlined in the Ordinarily Available Provision Document (2025)</w:t>
      </w:r>
      <w:r w:rsidRPr="00ED7899">
        <w:rPr>
          <w:sz w:val="22"/>
          <w:szCs w:val="22"/>
        </w:rPr>
        <w:t>. It may include additional support by the teacher or Teaching Assistant in class.</w:t>
      </w:r>
    </w:p>
    <w:p w14:paraId="556DA8AC" w14:textId="77777777" w:rsidR="000154B1" w:rsidRPr="00ED7899" w:rsidRDefault="000154B1" w:rsidP="00DC3AC5">
      <w:pPr>
        <w:pStyle w:val="aLCPSubhead"/>
        <w:rPr>
          <w:sz w:val="22"/>
          <w:szCs w:val="22"/>
        </w:rPr>
      </w:pPr>
    </w:p>
    <w:p w14:paraId="27586D3C" w14:textId="77777777" w:rsidR="000154B1" w:rsidRPr="00ED7899" w:rsidRDefault="000154B1" w:rsidP="00DC3AC5">
      <w:pPr>
        <w:pStyle w:val="aLCPSubhead"/>
        <w:rPr>
          <w:b/>
          <w:sz w:val="22"/>
          <w:szCs w:val="22"/>
        </w:rPr>
      </w:pPr>
      <w:r w:rsidRPr="00ED7899">
        <w:rPr>
          <w:sz w:val="22"/>
          <w:szCs w:val="22"/>
        </w:rPr>
        <w:t xml:space="preserve">Quality First Teaching also involves: </w:t>
      </w:r>
    </w:p>
    <w:p w14:paraId="45001B73" w14:textId="77777777" w:rsidR="000154B1" w:rsidRPr="00ED7899" w:rsidRDefault="000154B1" w:rsidP="00DC3AC5">
      <w:pPr>
        <w:pStyle w:val="aLCPSubhead"/>
        <w:rPr>
          <w:b/>
          <w:sz w:val="22"/>
          <w:szCs w:val="22"/>
        </w:rPr>
      </w:pPr>
      <w:r w:rsidRPr="00ED7899">
        <w:rPr>
          <w:sz w:val="22"/>
          <w:szCs w:val="22"/>
        </w:rPr>
        <w:t xml:space="preserve">• Having high expectations for all pupils within the class, including pupils with SEN and disabilities. </w:t>
      </w:r>
    </w:p>
    <w:p w14:paraId="5B36B9E7" w14:textId="77777777" w:rsidR="000154B1" w:rsidRPr="00ED7899" w:rsidRDefault="000154B1" w:rsidP="00DC3AC5">
      <w:pPr>
        <w:pStyle w:val="aLCPSubhead"/>
        <w:rPr>
          <w:b/>
          <w:sz w:val="22"/>
          <w:szCs w:val="22"/>
        </w:rPr>
      </w:pPr>
      <w:r w:rsidRPr="00ED7899">
        <w:rPr>
          <w:sz w:val="22"/>
          <w:szCs w:val="22"/>
        </w:rPr>
        <w:t xml:space="preserve">• An approach that builds upon skills and knowledge the pupil already has to move them forward. </w:t>
      </w:r>
    </w:p>
    <w:p w14:paraId="60EA60F6" w14:textId="77777777" w:rsidR="000154B1" w:rsidRPr="00ED7899" w:rsidRDefault="000154B1" w:rsidP="00DC3AC5">
      <w:pPr>
        <w:pStyle w:val="aLCPSubhead"/>
        <w:rPr>
          <w:b/>
          <w:sz w:val="22"/>
          <w:szCs w:val="22"/>
        </w:rPr>
      </w:pPr>
      <w:r w:rsidRPr="00ED7899">
        <w:rPr>
          <w:sz w:val="22"/>
          <w:szCs w:val="22"/>
        </w:rPr>
        <w:t xml:space="preserve">• Using different teaching styles and resources, such as practical learning, adapting or changing materials, resources or equipment </w:t>
      </w:r>
    </w:p>
    <w:p w14:paraId="3A488C7C" w14:textId="77777777" w:rsidR="000154B1" w:rsidRPr="00ED7899" w:rsidRDefault="000154B1" w:rsidP="00DC3AC5">
      <w:pPr>
        <w:pStyle w:val="aLCPSubhead"/>
        <w:rPr>
          <w:b/>
          <w:sz w:val="22"/>
          <w:szCs w:val="22"/>
        </w:rPr>
      </w:pPr>
      <w:r w:rsidRPr="00ED7899">
        <w:rPr>
          <w:sz w:val="22"/>
          <w:szCs w:val="22"/>
        </w:rPr>
        <w:t xml:space="preserve">• Specific strategies suggested by the SENCO and outside agencies to support differentiation. </w:t>
      </w:r>
    </w:p>
    <w:p w14:paraId="76EA1105" w14:textId="3A3F586B" w:rsidR="000154B1" w:rsidRPr="00ED7899" w:rsidRDefault="000154B1" w:rsidP="00DC3AC5">
      <w:pPr>
        <w:pStyle w:val="aLCPSubhead"/>
        <w:rPr>
          <w:b/>
          <w:sz w:val="22"/>
          <w:szCs w:val="22"/>
        </w:rPr>
      </w:pPr>
      <w:r w:rsidRPr="00ED7899">
        <w:rPr>
          <w:sz w:val="22"/>
          <w:szCs w:val="22"/>
        </w:rPr>
        <w:t xml:space="preserve">• Small group work - Pupils may have access to small group work. This support is available to any pupil within school. </w:t>
      </w:r>
      <w:proofErr w:type="gramStart"/>
      <w:r w:rsidRPr="00ED7899">
        <w:rPr>
          <w:sz w:val="22"/>
          <w:szCs w:val="22"/>
        </w:rPr>
        <w:t>These groups may be run by the Class Teacher or Teaching Assistant</w:t>
      </w:r>
      <w:proofErr w:type="gramEnd"/>
      <w:r w:rsidRPr="00ED7899">
        <w:rPr>
          <w:sz w:val="22"/>
          <w:szCs w:val="22"/>
        </w:rPr>
        <w:t>. These groups may work on English and Maths skills, or have a focus on friendship or social skills.</w:t>
      </w:r>
    </w:p>
    <w:p w14:paraId="2B2FDE88" w14:textId="7EB83D15" w:rsidR="000154B1" w:rsidRPr="00ED7899" w:rsidRDefault="000154B1" w:rsidP="00DC3AC5">
      <w:pPr>
        <w:pStyle w:val="aLCPSubhead"/>
        <w:rPr>
          <w:sz w:val="22"/>
          <w:szCs w:val="22"/>
        </w:rPr>
      </w:pPr>
    </w:p>
    <w:p w14:paraId="6F714620" w14:textId="71A05747" w:rsidR="000154B1" w:rsidRPr="00ED7899" w:rsidRDefault="000154B1" w:rsidP="00DC3AC5">
      <w:pPr>
        <w:pStyle w:val="aLCPSubhead"/>
        <w:rPr>
          <w:sz w:val="22"/>
          <w:szCs w:val="22"/>
        </w:rPr>
      </w:pPr>
      <w:r w:rsidRPr="00ED7899">
        <w:rPr>
          <w:b/>
          <w:sz w:val="22"/>
          <w:szCs w:val="22"/>
        </w:rPr>
        <w:t>Targeted</w:t>
      </w:r>
      <w:r w:rsidRPr="00ED7899">
        <w:rPr>
          <w:sz w:val="22"/>
          <w:szCs w:val="22"/>
        </w:rPr>
        <w:t xml:space="preserve">: </w:t>
      </w:r>
    </w:p>
    <w:p w14:paraId="7D0C5A11" w14:textId="296F13A2" w:rsidR="000154B1" w:rsidRPr="00ED7899" w:rsidRDefault="000154B1" w:rsidP="00DC3AC5">
      <w:pPr>
        <w:pStyle w:val="aLCPSubhead"/>
        <w:rPr>
          <w:b/>
          <w:sz w:val="22"/>
          <w:szCs w:val="22"/>
        </w:rPr>
      </w:pPr>
      <w:r w:rsidRPr="00ED7899">
        <w:rPr>
          <w:sz w:val="22"/>
          <w:szCs w:val="22"/>
        </w:rPr>
        <w:t>S</w:t>
      </w:r>
      <w:r w:rsidR="009A2DC9" w:rsidRPr="00ED7899">
        <w:rPr>
          <w:sz w:val="22"/>
          <w:szCs w:val="22"/>
        </w:rPr>
        <w:t>pecific</w:t>
      </w:r>
      <w:r w:rsidR="009A2DC9" w:rsidRPr="00ED7899">
        <w:rPr>
          <w:b/>
          <w:sz w:val="22"/>
          <w:szCs w:val="22"/>
        </w:rPr>
        <w:t xml:space="preserve"> </w:t>
      </w:r>
      <w:r w:rsidRPr="00ED7899">
        <w:rPr>
          <w:sz w:val="22"/>
          <w:szCs w:val="22"/>
        </w:rPr>
        <w:t>groups</w:t>
      </w:r>
      <w:r w:rsidR="009A2DC9" w:rsidRPr="00ED7899">
        <w:rPr>
          <w:b/>
          <w:sz w:val="22"/>
          <w:szCs w:val="22"/>
        </w:rPr>
        <w:t xml:space="preserve"> </w:t>
      </w:r>
      <w:r w:rsidR="009A2DC9" w:rsidRPr="00ED7899">
        <w:rPr>
          <w:sz w:val="22"/>
          <w:szCs w:val="22"/>
        </w:rPr>
        <w:t xml:space="preserve">or small ratio of </w:t>
      </w:r>
      <w:proofErr w:type="spellStart"/>
      <w:r w:rsidR="009A2DC9" w:rsidRPr="00ED7899">
        <w:rPr>
          <w:sz w:val="22"/>
          <w:szCs w:val="22"/>
        </w:rPr>
        <w:t>adult</w:t>
      </w:r>
      <w:proofErr w:type="gramStart"/>
      <w:r w:rsidR="009A2DC9" w:rsidRPr="00ED7899">
        <w:rPr>
          <w:sz w:val="22"/>
          <w:szCs w:val="22"/>
        </w:rPr>
        <w:t>:pupil</w:t>
      </w:r>
      <w:proofErr w:type="spellEnd"/>
      <w:proofErr w:type="gramEnd"/>
      <w:r w:rsidR="009A2DC9" w:rsidRPr="00ED7899">
        <w:rPr>
          <w:sz w:val="22"/>
          <w:szCs w:val="22"/>
        </w:rPr>
        <w:t xml:space="preserve"> sessions</w:t>
      </w:r>
      <w:r w:rsidRPr="00ED7899">
        <w:rPr>
          <w:sz w:val="22"/>
          <w:szCs w:val="22"/>
        </w:rPr>
        <w:t xml:space="preserve"> are targeted at pupils who have identified barriers to learning that Quality First Teaching may not be able to meet. These groups </w:t>
      </w:r>
      <w:proofErr w:type="gramStart"/>
      <w:r w:rsidRPr="00ED7899">
        <w:rPr>
          <w:sz w:val="22"/>
          <w:szCs w:val="22"/>
        </w:rPr>
        <w:t>are run</w:t>
      </w:r>
      <w:proofErr w:type="gramEnd"/>
      <w:r w:rsidRPr="00ED7899">
        <w:rPr>
          <w:sz w:val="22"/>
          <w:szCs w:val="22"/>
        </w:rPr>
        <w:t xml:space="preserve"> with support and advice from the SENCO</w:t>
      </w:r>
      <w:r w:rsidR="009A2DC9" w:rsidRPr="00ED7899">
        <w:rPr>
          <w:b/>
          <w:sz w:val="22"/>
          <w:szCs w:val="22"/>
        </w:rPr>
        <w:t xml:space="preserve"> </w:t>
      </w:r>
      <w:r w:rsidR="009A2DC9" w:rsidRPr="00ED7899">
        <w:rPr>
          <w:sz w:val="22"/>
          <w:szCs w:val="22"/>
        </w:rPr>
        <w:t>and/or external agencies or professionals</w:t>
      </w:r>
      <w:r w:rsidRPr="00ED7899">
        <w:rPr>
          <w:sz w:val="22"/>
          <w:szCs w:val="22"/>
        </w:rPr>
        <w:t xml:space="preserve">. These intervention groups </w:t>
      </w:r>
      <w:proofErr w:type="gramStart"/>
      <w:r w:rsidRPr="00ED7899">
        <w:rPr>
          <w:sz w:val="22"/>
          <w:szCs w:val="22"/>
        </w:rPr>
        <w:t>are delivered</w:t>
      </w:r>
      <w:proofErr w:type="gramEnd"/>
      <w:r w:rsidRPr="00ED7899">
        <w:rPr>
          <w:sz w:val="22"/>
          <w:szCs w:val="22"/>
        </w:rPr>
        <w:t xml:space="preserve"> by teachers and by trained Teaching Assistants, for e.g. social skills, speech and language, fine motor, phonics, maths, reading and writing groups. We always aim to only withdraw pupils from class to do intervention groups for the minimum amount of time so that they do </w:t>
      </w:r>
      <w:proofErr w:type="gramStart"/>
      <w:r w:rsidRPr="00ED7899">
        <w:rPr>
          <w:sz w:val="22"/>
          <w:szCs w:val="22"/>
        </w:rPr>
        <w:t>miss out on</w:t>
      </w:r>
      <w:proofErr w:type="gramEnd"/>
      <w:r w:rsidRPr="00ED7899">
        <w:rPr>
          <w:sz w:val="22"/>
          <w:szCs w:val="22"/>
        </w:rPr>
        <w:t xml:space="preserve"> too much curriculum time with their peers.</w:t>
      </w:r>
    </w:p>
    <w:p w14:paraId="1FF28716" w14:textId="298C665F" w:rsidR="000154B1" w:rsidRPr="00ED7899" w:rsidRDefault="000154B1" w:rsidP="00DC3AC5">
      <w:pPr>
        <w:pStyle w:val="aLCPSubhead"/>
        <w:rPr>
          <w:sz w:val="22"/>
          <w:szCs w:val="22"/>
        </w:rPr>
      </w:pPr>
    </w:p>
    <w:p w14:paraId="7DAE94DA" w14:textId="75F1DC45" w:rsidR="000154B1" w:rsidRPr="00ED7899" w:rsidRDefault="000154B1" w:rsidP="00DC3AC5">
      <w:pPr>
        <w:pStyle w:val="aLCPSubhead"/>
        <w:rPr>
          <w:sz w:val="22"/>
          <w:szCs w:val="22"/>
        </w:rPr>
      </w:pPr>
      <w:r w:rsidRPr="00ED7899">
        <w:rPr>
          <w:b/>
          <w:sz w:val="22"/>
          <w:szCs w:val="22"/>
        </w:rPr>
        <w:t>Specialist</w:t>
      </w:r>
      <w:r w:rsidRPr="00ED7899">
        <w:rPr>
          <w:sz w:val="22"/>
          <w:szCs w:val="22"/>
        </w:rPr>
        <w:t>:</w:t>
      </w:r>
    </w:p>
    <w:p w14:paraId="64D5328D" w14:textId="5DAE764F" w:rsidR="000154B1" w:rsidRPr="00ED7899" w:rsidRDefault="009A2DC9" w:rsidP="00DC3AC5">
      <w:pPr>
        <w:pStyle w:val="aLCPSubhead"/>
        <w:rPr>
          <w:sz w:val="22"/>
          <w:szCs w:val="22"/>
        </w:rPr>
      </w:pPr>
      <w:r w:rsidRPr="00ED7899">
        <w:rPr>
          <w:sz w:val="22"/>
          <w:szCs w:val="22"/>
        </w:rPr>
        <w:t xml:space="preserve">Where Universal and Targeted Provision </w:t>
      </w:r>
      <w:proofErr w:type="gramStart"/>
      <w:r w:rsidRPr="00ED7899">
        <w:rPr>
          <w:sz w:val="22"/>
          <w:szCs w:val="22"/>
        </w:rPr>
        <w:t>has been employed</w:t>
      </w:r>
      <w:proofErr w:type="gramEnd"/>
      <w:r w:rsidRPr="00ED7899">
        <w:rPr>
          <w:sz w:val="22"/>
          <w:szCs w:val="22"/>
        </w:rPr>
        <w:t xml:space="preserve"> and a pupil’s assessments are showing that they still require further support, the SENCO will seek support from an external agency, or the parents may wish to seek advice themselves from an external service or a professional. </w:t>
      </w:r>
    </w:p>
    <w:p w14:paraId="1727B792" w14:textId="77777777" w:rsidR="009A2DC9" w:rsidRPr="00ED7899" w:rsidRDefault="009A2DC9" w:rsidP="00DC3AC5">
      <w:pPr>
        <w:pStyle w:val="aLCPSubhead"/>
        <w:rPr>
          <w:sz w:val="22"/>
          <w:szCs w:val="22"/>
        </w:rPr>
      </w:pPr>
    </w:p>
    <w:p w14:paraId="7A5001AC" w14:textId="6267F18D" w:rsidR="000154B1" w:rsidRPr="00ED7899" w:rsidRDefault="000154B1" w:rsidP="00DC3AC5">
      <w:pPr>
        <w:pStyle w:val="aLCPSubhead"/>
        <w:rPr>
          <w:b/>
          <w:sz w:val="22"/>
          <w:szCs w:val="22"/>
        </w:rPr>
      </w:pPr>
      <w:r w:rsidRPr="00ED7899">
        <w:rPr>
          <w:sz w:val="22"/>
          <w:szCs w:val="22"/>
        </w:rPr>
        <w:t xml:space="preserve">In order to access specialist support, permission </w:t>
      </w:r>
      <w:proofErr w:type="gramStart"/>
      <w:r w:rsidRPr="00ED7899">
        <w:rPr>
          <w:sz w:val="22"/>
          <w:szCs w:val="22"/>
        </w:rPr>
        <w:t>will be obtained</w:t>
      </w:r>
      <w:proofErr w:type="gramEnd"/>
      <w:r w:rsidRPr="00ED7899">
        <w:rPr>
          <w:sz w:val="22"/>
          <w:szCs w:val="22"/>
        </w:rPr>
        <w:t xml:space="preserve"> from parents and the pupil must be identified on the SEN register by the SENCO. The </w:t>
      </w:r>
      <w:r w:rsidR="004B446A" w:rsidRPr="00ED7899">
        <w:rPr>
          <w:sz w:val="22"/>
          <w:szCs w:val="22"/>
        </w:rPr>
        <w:t xml:space="preserve">specialist provision in place will follow the advice of the professional, as well as taking into account the </w:t>
      </w:r>
      <w:r w:rsidRPr="00ED7899">
        <w:rPr>
          <w:sz w:val="22"/>
          <w:szCs w:val="22"/>
        </w:rPr>
        <w:t>pupil’s ability and age</w:t>
      </w:r>
      <w:r w:rsidR="004B446A" w:rsidRPr="00ED7899">
        <w:rPr>
          <w:sz w:val="22"/>
          <w:szCs w:val="22"/>
        </w:rPr>
        <w:t>, alongside previously accessed strategies</w:t>
      </w:r>
      <w:r w:rsidRPr="00ED7899">
        <w:rPr>
          <w:sz w:val="22"/>
          <w:szCs w:val="22"/>
        </w:rPr>
        <w:t>. The SENCO is responsible for organising this provision. Pupils who require a high level of additional support to access learning may receive Top-Up Funding provided by the Local Authority (as identified by the SENCO).</w:t>
      </w:r>
    </w:p>
    <w:p w14:paraId="4B87782C" w14:textId="5B4E1AD3" w:rsidR="00FD6E71" w:rsidRPr="00ED7899" w:rsidRDefault="00FD6E71" w:rsidP="00DC3AC5">
      <w:pPr>
        <w:pStyle w:val="aLCPSubhead"/>
        <w:rPr>
          <w:sz w:val="22"/>
          <w:szCs w:val="22"/>
        </w:rPr>
      </w:pPr>
    </w:p>
    <w:p w14:paraId="5E67EB9D" w14:textId="7B9148A7" w:rsidR="00FD6E71" w:rsidRPr="00ED7899" w:rsidRDefault="00FD6E71" w:rsidP="00DC3AC5">
      <w:pPr>
        <w:pStyle w:val="aLCPSubhead"/>
        <w:rPr>
          <w:b/>
          <w:sz w:val="22"/>
          <w:szCs w:val="22"/>
        </w:rPr>
      </w:pPr>
      <w:r w:rsidRPr="00ED7899">
        <w:rPr>
          <w:b/>
          <w:sz w:val="22"/>
          <w:szCs w:val="22"/>
        </w:rPr>
        <w:t>APDRs (Assess, Plan, Do, Review Forms)</w:t>
      </w:r>
    </w:p>
    <w:p w14:paraId="7D6111CE" w14:textId="6D5A05E4" w:rsidR="00381BDE" w:rsidRPr="00ED7899" w:rsidRDefault="00FD6E71" w:rsidP="00DC3AC5">
      <w:pPr>
        <w:pStyle w:val="aLCPSubhead"/>
        <w:rPr>
          <w:sz w:val="22"/>
          <w:szCs w:val="22"/>
        </w:rPr>
      </w:pPr>
      <w:r w:rsidRPr="00ED7899">
        <w:rPr>
          <w:sz w:val="22"/>
          <w:szCs w:val="22"/>
        </w:rPr>
        <w:t xml:space="preserve">For any child who needs additional strategies of support within the classroom, beyond those identified on the Provision Map under Quality </w:t>
      </w:r>
      <w:r w:rsidR="00200DCB" w:rsidRPr="00ED7899">
        <w:rPr>
          <w:sz w:val="22"/>
          <w:szCs w:val="22"/>
        </w:rPr>
        <w:t xml:space="preserve">First </w:t>
      </w:r>
      <w:r w:rsidRPr="00ED7899">
        <w:rPr>
          <w:sz w:val="22"/>
          <w:szCs w:val="22"/>
        </w:rPr>
        <w:t xml:space="preserve">Teaching, can have an individual APDR. The purpose of this is to ensure that the views of the child, </w:t>
      </w:r>
      <w:r w:rsidR="008641BE" w:rsidRPr="00ED7899">
        <w:rPr>
          <w:sz w:val="22"/>
          <w:szCs w:val="22"/>
        </w:rPr>
        <w:t xml:space="preserve">parents/carers </w:t>
      </w:r>
      <w:r w:rsidRPr="00ED7899">
        <w:rPr>
          <w:sz w:val="22"/>
          <w:szCs w:val="22"/>
        </w:rPr>
        <w:t xml:space="preserve">and all who work with the child </w:t>
      </w:r>
      <w:proofErr w:type="gramStart"/>
      <w:r w:rsidRPr="00ED7899">
        <w:rPr>
          <w:sz w:val="22"/>
          <w:szCs w:val="22"/>
        </w:rPr>
        <w:t>are taken</w:t>
      </w:r>
      <w:proofErr w:type="gramEnd"/>
      <w:r w:rsidRPr="00ED7899">
        <w:rPr>
          <w:sz w:val="22"/>
          <w:szCs w:val="22"/>
        </w:rPr>
        <w:t xml:space="preserve"> into consideration and </w:t>
      </w:r>
      <w:r w:rsidR="008641BE" w:rsidRPr="00ED7899">
        <w:rPr>
          <w:sz w:val="22"/>
          <w:szCs w:val="22"/>
        </w:rPr>
        <w:t xml:space="preserve">the APDR is shared so </w:t>
      </w:r>
      <w:r w:rsidRPr="00ED7899">
        <w:rPr>
          <w:sz w:val="22"/>
          <w:szCs w:val="22"/>
        </w:rPr>
        <w:t>al</w:t>
      </w:r>
      <w:r w:rsidR="008641BE" w:rsidRPr="00ED7899">
        <w:rPr>
          <w:sz w:val="22"/>
          <w:szCs w:val="22"/>
        </w:rPr>
        <w:t>l</w:t>
      </w:r>
      <w:r w:rsidRPr="00ED7899">
        <w:rPr>
          <w:sz w:val="22"/>
          <w:szCs w:val="22"/>
        </w:rPr>
        <w:t xml:space="preserve"> are aware of the support strategies in place. </w:t>
      </w:r>
      <w:r w:rsidR="004B446A" w:rsidRPr="00ED7899">
        <w:rPr>
          <w:sz w:val="22"/>
          <w:szCs w:val="22"/>
        </w:rPr>
        <w:t>Each term, the</w:t>
      </w:r>
      <w:r w:rsidR="004B446A" w:rsidRPr="00ED7899">
        <w:rPr>
          <w:b/>
          <w:sz w:val="22"/>
          <w:szCs w:val="22"/>
        </w:rPr>
        <w:t xml:space="preserve"> </w:t>
      </w:r>
      <w:r w:rsidR="004B446A" w:rsidRPr="00ED7899">
        <w:rPr>
          <w:sz w:val="22"/>
          <w:szCs w:val="22"/>
        </w:rPr>
        <w:t xml:space="preserve">APDR </w:t>
      </w:r>
      <w:proofErr w:type="gramStart"/>
      <w:r w:rsidR="004B446A" w:rsidRPr="00ED7899">
        <w:rPr>
          <w:sz w:val="22"/>
          <w:szCs w:val="22"/>
        </w:rPr>
        <w:t>is reviewed</w:t>
      </w:r>
      <w:proofErr w:type="gramEnd"/>
      <w:r w:rsidR="004B446A" w:rsidRPr="00ED7899">
        <w:rPr>
          <w:sz w:val="22"/>
          <w:szCs w:val="22"/>
        </w:rPr>
        <w:t>, with new targets set that take into account</w:t>
      </w:r>
      <w:r w:rsidR="00D36334" w:rsidRPr="00ED7899">
        <w:rPr>
          <w:sz w:val="22"/>
          <w:szCs w:val="22"/>
        </w:rPr>
        <w:t xml:space="preserve"> information gathered from assessments, observations, pupil, parents and staff voice, evidence in books, learning behaviours etc. </w:t>
      </w:r>
    </w:p>
    <w:p w14:paraId="66067230" w14:textId="77777777" w:rsidR="004B446A" w:rsidRPr="00ED7899" w:rsidRDefault="004B446A" w:rsidP="00DC3AC5">
      <w:pPr>
        <w:pStyle w:val="aLCPSubhead"/>
        <w:rPr>
          <w:sz w:val="22"/>
          <w:szCs w:val="22"/>
        </w:rPr>
      </w:pPr>
    </w:p>
    <w:p w14:paraId="48DB565C" w14:textId="27B79CE6" w:rsidR="00381BDE" w:rsidRPr="00ED7899" w:rsidRDefault="00381BDE" w:rsidP="00DC3AC5">
      <w:pPr>
        <w:pStyle w:val="aLCPSubhead"/>
        <w:rPr>
          <w:sz w:val="22"/>
          <w:szCs w:val="22"/>
        </w:rPr>
      </w:pPr>
      <w:r w:rsidRPr="00ED7899">
        <w:rPr>
          <w:sz w:val="22"/>
          <w:szCs w:val="22"/>
        </w:rPr>
        <w:t xml:space="preserve">An APDR </w:t>
      </w:r>
      <w:proofErr w:type="gramStart"/>
      <w:r w:rsidR="00D36334" w:rsidRPr="00ED7899">
        <w:rPr>
          <w:sz w:val="22"/>
          <w:szCs w:val="22"/>
        </w:rPr>
        <w:t>can</w:t>
      </w:r>
      <w:r w:rsidRPr="00ED7899">
        <w:rPr>
          <w:sz w:val="22"/>
          <w:szCs w:val="22"/>
        </w:rPr>
        <w:t xml:space="preserve"> be started</w:t>
      </w:r>
      <w:proofErr w:type="gramEnd"/>
      <w:r w:rsidRPr="00ED7899">
        <w:rPr>
          <w:sz w:val="22"/>
          <w:szCs w:val="22"/>
        </w:rPr>
        <w:t xml:space="preserve"> at any time within the school year </w:t>
      </w:r>
      <w:r w:rsidR="004B446A" w:rsidRPr="00ED7899">
        <w:rPr>
          <w:sz w:val="22"/>
          <w:szCs w:val="22"/>
        </w:rPr>
        <w:t>once the child has been added to the SEN register</w:t>
      </w:r>
      <w:r w:rsidRPr="00ED7899">
        <w:rPr>
          <w:sz w:val="22"/>
          <w:szCs w:val="22"/>
        </w:rPr>
        <w:t xml:space="preserve">. An APDR </w:t>
      </w:r>
      <w:proofErr w:type="gramStart"/>
      <w:r w:rsidRPr="00ED7899">
        <w:rPr>
          <w:sz w:val="22"/>
          <w:szCs w:val="22"/>
        </w:rPr>
        <w:t>can be closed</w:t>
      </w:r>
      <w:proofErr w:type="gramEnd"/>
      <w:r w:rsidRPr="00ED7899">
        <w:rPr>
          <w:sz w:val="22"/>
          <w:szCs w:val="22"/>
        </w:rPr>
        <w:t xml:space="preserve"> at any time within the school year where it is agreed that the child no longer needs the support strategies beyond those listed in the Quality </w:t>
      </w:r>
      <w:r w:rsidR="00200DCB" w:rsidRPr="00ED7899">
        <w:rPr>
          <w:sz w:val="22"/>
          <w:szCs w:val="22"/>
        </w:rPr>
        <w:t xml:space="preserve">First </w:t>
      </w:r>
      <w:r w:rsidRPr="00ED7899">
        <w:rPr>
          <w:sz w:val="22"/>
          <w:szCs w:val="22"/>
        </w:rPr>
        <w:t>Teaching section of the Provision Map</w:t>
      </w:r>
      <w:r w:rsidR="004B446A" w:rsidRPr="00ED7899">
        <w:rPr>
          <w:sz w:val="22"/>
          <w:szCs w:val="22"/>
        </w:rPr>
        <w:t xml:space="preserve"> and the child has been taken off the SEN register</w:t>
      </w:r>
      <w:r w:rsidRPr="00ED7899">
        <w:rPr>
          <w:sz w:val="22"/>
          <w:szCs w:val="22"/>
        </w:rPr>
        <w:t xml:space="preserve">. </w:t>
      </w:r>
    </w:p>
    <w:p w14:paraId="6D9B55F4" w14:textId="306A3797" w:rsidR="00A52050" w:rsidRPr="00ED7899" w:rsidRDefault="00A52050" w:rsidP="00DC3AC5">
      <w:pPr>
        <w:pStyle w:val="aLCPSubhead"/>
        <w:rPr>
          <w:sz w:val="22"/>
          <w:szCs w:val="22"/>
        </w:rPr>
      </w:pPr>
    </w:p>
    <w:p w14:paraId="25BAEA88" w14:textId="0000EFAC" w:rsidR="00A52050" w:rsidRPr="00ED7899" w:rsidRDefault="000154B1" w:rsidP="00DC3AC5">
      <w:pPr>
        <w:pStyle w:val="aLCPSubhead"/>
        <w:rPr>
          <w:b/>
          <w:sz w:val="22"/>
          <w:szCs w:val="22"/>
        </w:rPr>
      </w:pPr>
      <w:r w:rsidRPr="00ED7899">
        <w:rPr>
          <w:b/>
          <w:sz w:val="22"/>
          <w:szCs w:val="22"/>
        </w:rPr>
        <w:t xml:space="preserve">The class teacher is responsible </w:t>
      </w:r>
      <w:proofErr w:type="gramStart"/>
      <w:r w:rsidRPr="00ED7899">
        <w:rPr>
          <w:b/>
          <w:sz w:val="22"/>
          <w:szCs w:val="22"/>
        </w:rPr>
        <w:t>for</w:t>
      </w:r>
      <w:proofErr w:type="gramEnd"/>
      <w:r w:rsidRPr="00ED7899">
        <w:rPr>
          <w:b/>
          <w:sz w:val="22"/>
          <w:szCs w:val="22"/>
        </w:rPr>
        <w:t xml:space="preserve">: </w:t>
      </w:r>
    </w:p>
    <w:p w14:paraId="03FE05E9" w14:textId="6C20687B" w:rsidR="000154B1" w:rsidRPr="00ED7899" w:rsidRDefault="00A52050" w:rsidP="00DC3AC5">
      <w:pPr>
        <w:pStyle w:val="aLCPSubhead"/>
        <w:rPr>
          <w:b/>
          <w:sz w:val="22"/>
          <w:szCs w:val="22"/>
        </w:rPr>
      </w:pPr>
      <w:r w:rsidRPr="00ED7899">
        <w:rPr>
          <w:sz w:val="22"/>
          <w:szCs w:val="22"/>
        </w:rPr>
        <w:t>• T</w:t>
      </w:r>
      <w:r w:rsidR="000154B1" w:rsidRPr="00ED7899">
        <w:rPr>
          <w:sz w:val="22"/>
          <w:szCs w:val="22"/>
        </w:rPr>
        <w:t xml:space="preserve">he progress and development of all pupils including those with SEN </w:t>
      </w:r>
    </w:p>
    <w:p w14:paraId="41FFF064" w14:textId="35D7E01B" w:rsidR="000154B1" w:rsidRPr="00ED7899" w:rsidRDefault="00A52050" w:rsidP="00DC3AC5">
      <w:pPr>
        <w:pStyle w:val="aLCPSubhead"/>
        <w:rPr>
          <w:b/>
          <w:sz w:val="22"/>
          <w:szCs w:val="22"/>
        </w:rPr>
      </w:pPr>
      <w:r w:rsidRPr="00ED7899">
        <w:rPr>
          <w:sz w:val="22"/>
          <w:szCs w:val="22"/>
        </w:rPr>
        <w:t xml:space="preserve">• </w:t>
      </w:r>
      <w:r w:rsidR="005D7512" w:rsidRPr="00ED7899">
        <w:rPr>
          <w:sz w:val="22"/>
          <w:szCs w:val="22"/>
        </w:rPr>
        <w:t>Use the assess-plan-do-review system to monitor and develop knowledge of specific pupils.</w:t>
      </w:r>
    </w:p>
    <w:p w14:paraId="78710DA3" w14:textId="6D022A4C" w:rsidR="000154B1" w:rsidRPr="00ED7899" w:rsidRDefault="00A52050" w:rsidP="00DC3AC5">
      <w:pPr>
        <w:pStyle w:val="aLCPSubhead"/>
        <w:rPr>
          <w:b/>
          <w:sz w:val="22"/>
          <w:szCs w:val="22"/>
        </w:rPr>
      </w:pPr>
      <w:r w:rsidRPr="00ED7899">
        <w:rPr>
          <w:sz w:val="22"/>
          <w:szCs w:val="22"/>
        </w:rPr>
        <w:t>• R</w:t>
      </w:r>
      <w:r w:rsidR="000154B1" w:rsidRPr="00ED7899">
        <w:rPr>
          <w:sz w:val="22"/>
          <w:szCs w:val="22"/>
        </w:rPr>
        <w:t xml:space="preserve">egular liaison with parents and the SENCO </w:t>
      </w:r>
    </w:p>
    <w:p w14:paraId="4DAE04B1" w14:textId="4FF31AD0" w:rsidR="000154B1" w:rsidRPr="00ED7899" w:rsidRDefault="005D7512" w:rsidP="00DC3AC5">
      <w:pPr>
        <w:pStyle w:val="aLCPSubhead"/>
        <w:rPr>
          <w:b/>
          <w:sz w:val="22"/>
          <w:szCs w:val="22"/>
        </w:rPr>
      </w:pPr>
      <w:r w:rsidRPr="00ED7899">
        <w:rPr>
          <w:sz w:val="22"/>
          <w:szCs w:val="22"/>
        </w:rPr>
        <w:t>• Set high expectations for every pupil, whatever their prior attainment.</w:t>
      </w:r>
    </w:p>
    <w:p w14:paraId="36C86155" w14:textId="78B6F0EA" w:rsidR="005D7512" w:rsidRPr="00ED7899" w:rsidRDefault="005D7512" w:rsidP="00DC3AC5">
      <w:pPr>
        <w:pStyle w:val="aLCPSubhead"/>
        <w:rPr>
          <w:b/>
          <w:sz w:val="22"/>
          <w:szCs w:val="22"/>
        </w:rPr>
      </w:pPr>
      <w:r w:rsidRPr="00ED7899">
        <w:rPr>
          <w:sz w:val="22"/>
          <w:szCs w:val="22"/>
        </w:rPr>
        <w:sym w:font="Symbol" w:char="F0B7"/>
      </w:r>
      <w:r w:rsidRPr="00ED7899">
        <w:rPr>
          <w:sz w:val="22"/>
          <w:szCs w:val="22"/>
        </w:rPr>
        <w:t xml:space="preserve"> Be responsible and accountable for the progress and development of all the pupils in their class, including where pupils access support from teaching assistants or specialist staff</w:t>
      </w:r>
    </w:p>
    <w:p w14:paraId="5EE273ED" w14:textId="4B140A64" w:rsidR="000154B1" w:rsidRPr="00ED7899" w:rsidRDefault="00A52050" w:rsidP="00DC3AC5">
      <w:pPr>
        <w:pStyle w:val="aLCPSubhead"/>
        <w:rPr>
          <w:b/>
          <w:sz w:val="22"/>
          <w:szCs w:val="22"/>
        </w:rPr>
      </w:pPr>
      <w:r w:rsidRPr="00ED7899">
        <w:rPr>
          <w:sz w:val="22"/>
          <w:szCs w:val="22"/>
        </w:rPr>
        <w:t>• I</w:t>
      </w:r>
      <w:r w:rsidR="000154B1" w:rsidRPr="00ED7899">
        <w:rPr>
          <w:sz w:val="22"/>
          <w:szCs w:val="22"/>
        </w:rPr>
        <w:t xml:space="preserve">dentifying on class planning the provision they are making for pupils with SEN </w:t>
      </w:r>
    </w:p>
    <w:p w14:paraId="4F5C5792" w14:textId="555F937A" w:rsidR="000154B1" w:rsidRPr="00ED7899" w:rsidRDefault="00A52050" w:rsidP="00DC3AC5">
      <w:pPr>
        <w:pStyle w:val="aLCPSubhead"/>
        <w:rPr>
          <w:b/>
          <w:sz w:val="22"/>
          <w:szCs w:val="22"/>
        </w:rPr>
      </w:pPr>
      <w:r w:rsidRPr="00ED7899">
        <w:rPr>
          <w:sz w:val="22"/>
          <w:szCs w:val="22"/>
        </w:rPr>
        <w:t xml:space="preserve">• </w:t>
      </w:r>
      <w:r w:rsidR="00ED7899" w:rsidRPr="00ED7899">
        <w:rPr>
          <w:sz w:val="22"/>
          <w:szCs w:val="22"/>
        </w:rPr>
        <w:t>W</w:t>
      </w:r>
      <w:r w:rsidR="000154B1" w:rsidRPr="00ED7899">
        <w:rPr>
          <w:sz w:val="22"/>
          <w:szCs w:val="22"/>
        </w:rPr>
        <w:t>riting and reviewing of targets for pupils with SEN</w:t>
      </w:r>
    </w:p>
    <w:p w14:paraId="283E3725" w14:textId="77777777" w:rsidR="000154B1" w:rsidRPr="00ED7899" w:rsidRDefault="000154B1" w:rsidP="00DC3AC5">
      <w:pPr>
        <w:pStyle w:val="aLCPSubhead"/>
        <w:rPr>
          <w:sz w:val="22"/>
          <w:szCs w:val="22"/>
        </w:rPr>
      </w:pPr>
    </w:p>
    <w:p w14:paraId="5E260BE0" w14:textId="102A8AB2" w:rsidR="00A52050" w:rsidRPr="00ED7899" w:rsidRDefault="000154B1" w:rsidP="00DC3AC5">
      <w:pPr>
        <w:pStyle w:val="aLCPSubhead"/>
        <w:rPr>
          <w:sz w:val="22"/>
          <w:szCs w:val="22"/>
        </w:rPr>
      </w:pPr>
      <w:r w:rsidRPr="00ED7899">
        <w:rPr>
          <w:b/>
          <w:sz w:val="22"/>
          <w:szCs w:val="22"/>
        </w:rPr>
        <w:t xml:space="preserve">SEN </w:t>
      </w:r>
      <w:r w:rsidR="00D36334" w:rsidRPr="00ED7899">
        <w:rPr>
          <w:b/>
          <w:sz w:val="22"/>
          <w:szCs w:val="22"/>
        </w:rPr>
        <w:t>Assistant</w:t>
      </w:r>
      <w:r w:rsidRPr="00ED7899">
        <w:rPr>
          <w:sz w:val="22"/>
          <w:szCs w:val="22"/>
        </w:rPr>
        <w:t xml:space="preserve"> is</w:t>
      </w:r>
      <w:r w:rsidR="00E75765" w:rsidRPr="00ED7899">
        <w:rPr>
          <w:sz w:val="22"/>
          <w:szCs w:val="22"/>
        </w:rPr>
        <w:t xml:space="preserve"> responsible </w:t>
      </w:r>
      <w:proofErr w:type="gramStart"/>
      <w:r w:rsidR="00E75765" w:rsidRPr="00ED7899">
        <w:rPr>
          <w:sz w:val="22"/>
          <w:szCs w:val="22"/>
        </w:rPr>
        <w:t>for</w:t>
      </w:r>
      <w:proofErr w:type="gramEnd"/>
      <w:r w:rsidR="00E75765" w:rsidRPr="00ED7899">
        <w:rPr>
          <w:sz w:val="22"/>
          <w:szCs w:val="22"/>
        </w:rPr>
        <w:t>:</w:t>
      </w:r>
    </w:p>
    <w:p w14:paraId="104508A4" w14:textId="41F5D4DE" w:rsidR="000154B1" w:rsidRPr="00ED7899" w:rsidRDefault="00A52050" w:rsidP="00DC3AC5">
      <w:pPr>
        <w:pStyle w:val="aLCPSubhead"/>
        <w:rPr>
          <w:b/>
          <w:sz w:val="22"/>
          <w:szCs w:val="22"/>
        </w:rPr>
      </w:pPr>
      <w:r w:rsidRPr="00ED7899">
        <w:rPr>
          <w:sz w:val="22"/>
          <w:szCs w:val="22"/>
        </w:rPr>
        <w:t>• E</w:t>
      </w:r>
      <w:r w:rsidR="000154B1" w:rsidRPr="00ED7899">
        <w:rPr>
          <w:sz w:val="22"/>
          <w:szCs w:val="22"/>
        </w:rPr>
        <w:t xml:space="preserve">nsuring that </w:t>
      </w:r>
      <w:proofErr w:type="gramStart"/>
      <w:r w:rsidR="000154B1" w:rsidRPr="00ED7899">
        <w:rPr>
          <w:sz w:val="22"/>
          <w:szCs w:val="22"/>
        </w:rPr>
        <w:t>day to day</w:t>
      </w:r>
      <w:proofErr w:type="gramEnd"/>
      <w:r w:rsidR="000154B1" w:rsidRPr="00ED7899">
        <w:rPr>
          <w:sz w:val="22"/>
          <w:szCs w:val="22"/>
        </w:rPr>
        <w:t xml:space="preserve"> provision is in place for the pupils they support </w:t>
      </w:r>
    </w:p>
    <w:p w14:paraId="4516D3BA" w14:textId="12ABFE54" w:rsidR="000154B1" w:rsidRPr="00ED7899" w:rsidRDefault="00A52050" w:rsidP="00DC3AC5">
      <w:pPr>
        <w:pStyle w:val="aLCPSubhead"/>
        <w:rPr>
          <w:b/>
          <w:sz w:val="22"/>
          <w:szCs w:val="22"/>
        </w:rPr>
      </w:pPr>
      <w:r w:rsidRPr="00ED7899">
        <w:rPr>
          <w:sz w:val="22"/>
          <w:szCs w:val="22"/>
        </w:rPr>
        <w:t>• I</w:t>
      </w:r>
      <w:r w:rsidR="000154B1" w:rsidRPr="00ED7899">
        <w:rPr>
          <w:sz w:val="22"/>
          <w:szCs w:val="22"/>
        </w:rPr>
        <w:t xml:space="preserve">mplementing agreed strategies and programmes, and advice from specialists. </w:t>
      </w:r>
    </w:p>
    <w:p w14:paraId="47B48953" w14:textId="7E5E3BFA" w:rsidR="000154B1" w:rsidRPr="00ED7899" w:rsidRDefault="00A52050" w:rsidP="00DC3AC5">
      <w:pPr>
        <w:pStyle w:val="aLCPSubhead"/>
        <w:rPr>
          <w:b/>
          <w:sz w:val="22"/>
          <w:szCs w:val="22"/>
        </w:rPr>
      </w:pPr>
      <w:r w:rsidRPr="00ED7899">
        <w:rPr>
          <w:sz w:val="22"/>
          <w:szCs w:val="22"/>
        </w:rPr>
        <w:t>• R</w:t>
      </w:r>
      <w:r w:rsidR="000154B1" w:rsidRPr="00ED7899">
        <w:rPr>
          <w:sz w:val="22"/>
          <w:szCs w:val="22"/>
        </w:rPr>
        <w:t>ecord keeping</w:t>
      </w:r>
    </w:p>
    <w:p w14:paraId="172BB06F" w14:textId="5F55623F" w:rsidR="000154B1" w:rsidRPr="00ED7899" w:rsidRDefault="00A52050" w:rsidP="00DC3AC5">
      <w:pPr>
        <w:pStyle w:val="aLCPSubhead"/>
        <w:rPr>
          <w:b/>
          <w:sz w:val="22"/>
          <w:szCs w:val="22"/>
        </w:rPr>
      </w:pPr>
      <w:r w:rsidRPr="00ED7899">
        <w:rPr>
          <w:sz w:val="22"/>
          <w:szCs w:val="22"/>
        </w:rPr>
        <w:t>• P</w:t>
      </w:r>
      <w:r w:rsidR="000154B1" w:rsidRPr="00ED7899">
        <w:rPr>
          <w:sz w:val="22"/>
          <w:szCs w:val="22"/>
        </w:rPr>
        <w:t xml:space="preserve">reparing and organising resources </w:t>
      </w:r>
    </w:p>
    <w:p w14:paraId="096D2FE3" w14:textId="354256CE" w:rsidR="000154B1" w:rsidRPr="00ED7899" w:rsidRDefault="00A52050" w:rsidP="00DC3AC5">
      <w:pPr>
        <w:pStyle w:val="aLCPSubhead"/>
        <w:rPr>
          <w:b/>
          <w:sz w:val="22"/>
          <w:szCs w:val="22"/>
        </w:rPr>
      </w:pPr>
      <w:r w:rsidRPr="00ED7899">
        <w:rPr>
          <w:sz w:val="22"/>
          <w:szCs w:val="22"/>
        </w:rPr>
        <w:t>• M</w:t>
      </w:r>
      <w:r w:rsidR="000154B1" w:rsidRPr="00ED7899">
        <w:rPr>
          <w:sz w:val="22"/>
          <w:szCs w:val="22"/>
        </w:rPr>
        <w:t xml:space="preserve">aintaining specialist equipment </w:t>
      </w:r>
    </w:p>
    <w:p w14:paraId="62423D16" w14:textId="4E861AE6" w:rsidR="00D36334" w:rsidRPr="00ED7899" w:rsidRDefault="00A52050" w:rsidP="00DC3AC5">
      <w:pPr>
        <w:pStyle w:val="aLCPSubhead"/>
        <w:rPr>
          <w:b/>
          <w:sz w:val="22"/>
          <w:szCs w:val="22"/>
        </w:rPr>
      </w:pPr>
      <w:r w:rsidRPr="00ED7899">
        <w:rPr>
          <w:sz w:val="22"/>
          <w:szCs w:val="22"/>
        </w:rPr>
        <w:t>• R</w:t>
      </w:r>
      <w:r w:rsidR="000154B1" w:rsidRPr="00ED7899">
        <w:rPr>
          <w:sz w:val="22"/>
          <w:szCs w:val="22"/>
        </w:rPr>
        <w:t>egular communication with class teacher and SENCO</w:t>
      </w:r>
    </w:p>
    <w:p w14:paraId="3500BDEE" w14:textId="77777777" w:rsidR="000154B1" w:rsidRPr="00ED7899" w:rsidRDefault="000154B1" w:rsidP="00DC3AC5">
      <w:pPr>
        <w:pStyle w:val="aLCPSubhead"/>
        <w:rPr>
          <w:sz w:val="22"/>
          <w:szCs w:val="22"/>
        </w:rPr>
      </w:pPr>
    </w:p>
    <w:p w14:paraId="4631FD33" w14:textId="5E00CF7E" w:rsidR="00A52050" w:rsidRPr="00ED7899" w:rsidRDefault="000154B1" w:rsidP="00DC3AC5">
      <w:pPr>
        <w:pStyle w:val="aLCPSubhead"/>
        <w:rPr>
          <w:sz w:val="22"/>
          <w:szCs w:val="22"/>
        </w:rPr>
      </w:pPr>
      <w:r w:rsidRPr="00ED7899">
        <w:rPr>
          <w:sz w:val="22"/>
          <w:szCs w:val="22"/>
        </w:rPr>
        <w:t xml:space="preserve">The </w:t>
      </w:r>
      <w:r w:rsidRPr="00ED7899">
        <w:rPr>
          <w:b/>
          <w:sz w:val="22"/>
          <w:szCs w:val="22"/>
        </w:rPr>
        <w:t>SENCO</w:t>
      </w:r>
      <w:r w:rsidRPr="00ED7899">
        <w:rPr>
          <w:sz w:val="22"/>
          <w:szCs w:val="22"/>
        </w:rPr>
        <w:t xml:space="preserve"> is responsible </w:t>
      </w:r>
      <w:proofErr w:type="gramStart"/>
      <w:r w:rsidRPr="00ED7899">
        <w:rPr>
          <w:sz w:val="22"/>
          <w:szCs w:val="22"/>
        </w:rPr>
        <w:t>for</w:t>
      </w:r>
      <w:proofErr w:type="gramEnd"/>
      <w:r w:rsidRPr="00ED7899">
        <w:rPr>
          <w:sz w:val="22"/>
          <w:szCs w:val="22"/>
        </w:rPr>
        <w:t xml:space="preserve">: </w:t>
      </w:r>
    </w:p>
    <w:p w14:paraId="21DC8AE5" w14:textId="1FA5C8A2" w:rsidR="000154B1" w:rsidRPr="00ED7899" w:rsidRDefault="00A52050" w:rsidP="00DC3AC5">
      <w:pPr>
        <w:pStyle w:val="aLCPSubhead"/>
        <w:rPr>
          <w:b/>
          <w:sz w:val="22"/>
          <w:szCs w:val="22"/>
        </w:rPr>
      </w:pPr>
      <w:r w:rsidRPr="00ED7899">
        <w:rPr>
          <w:sz w:val="22"/>
          <w:szCs w:val="22"/>
        </w:rPr>
        <w:t>• T</w:t>
      </w:r>
      <w:r w:rsidR="000154B1" w:rsidRPr="00ED7899">
        <w:rPr>
          <w:sz w:val="22"/>
          <w:szCs w:val="22"/>
        </w:rPr>
        <w:t xml:space="preserve">he SEN policy and its implementation </w:t>
      </w:r>
    </w:p>
    <w:p w14:paraId="6D3E4614" w14:textId="63A6883E" w:rsidR="00A52050" w:rsidRPr="00ED7899" w:rsidRDefault="00A52050" w:rsidP="00DC3AC5">
      <w:pPr>
        <w:pStyle w:val="aLCPSubhead"/>
        <w:rPr>
          <w:b/>
          <w:sz w:val="22"/>
          <w:szCs w:val="22"/>
        </w:rPr>
      </w:pPr>
      <w:r w:rsidRPr="00ED7899">
        <w:rPr>
          <w:sz w:val="22"/>
          <w:szCs w:val="22"/>
        </w:rPr>
        <w:t>• C</w:t>
      </w:r>
      <w:r w:rsidR="000154B1" w:rsidRPr="00ED7899">
        <w:rPr>
          <w:sz w:val="22"/>
          <w:szCs w:val="22"/>
        </w:rPr>
        <w:t xml:space="preserve">oordinating provision and support for pupils with SEN </w:t>
      </w:r>
    </w:p>
    <w:p w14:paraId="340B3E4C" w14:textId="07DBDE17" w:rsidR="00A52050" w:rsidRPr="00ED7899" w:rsidRDefault="00A52050" w:rsidP="00DC3AC5">
      <w:pPr>
        <w:pStyle w:val="aLCPSubhead"/>
        <w:rPr>
          <w:b/>
          <w:sz w:val="22"/>
          <w:szCs w:val="22"/>
        </w:rPr>
      </w:pPr>
      <w:r w:rsidRPr="00ED7899">
        <w:rPr>
          <w:sz w:val="22"/>
          <w:szCs w:val="22"/>
        </w:rPr>
        <w:t xml:space="preserve">• </w:t>
      </w:r>
      <w:r w:rsidR="00D36334" w:rsidRPr="00ED7899">
        <w:rPr>
          <w:sz w:val="22"/>
          <w:szCs w:val="22"/>
        </w:rPr>
        <w:t>Advising</w:t>
      </w:r>
      <w:r w:rsidRPr="00ED7899">
        <w:rPr>
          <w:sz w:val="22"/>
          <w:szCs w:val="22"/>
        </w:rPr>
        <w:t xml:space="preserve"> on the graduated approach to providing SEND support</w:t>
      </w:r>
    </w:p>
    <w:p w14:paraId="5C37533C" w14:textId="53736733" w:rsidR="005D7512" w:rsidRPr="00ED7899" w:rsidRDefault="005D7512" w:rsidP="00DC3AC5">
      <w:pPr>
        <w:pStyle w:val="aLCPSubhead"/>
        <w:rPr>
          <w:b/>
          <w:sz w:val="22"/>
          <w:szCs w:val="22"/>
        </w:rPr>
      </w:pPr>
      <w:r w:rsidRPr="00ED7899">
        <w:rPr>
          <w:sz w:val="22"/>
          <w:szCs w:val="22"/>
        </w:rPr>
        <w:t xml:space="preserve">• Work with the </w:t>
      </w:r>
      <w:proofErr w:type="spellStart"/>
      <w:r w:rsidRPr="00ED7899">
        <w:rPr>
          <w:sz w:val="22"/>
          <w:szCs w:val="22"/>
        </w:rPr>
        <w:t>headteacher</w:t>
      </w:r>
      <w:proofErr w:type="spellEnd"/>
      <w:r w:rsidRPr="00ED7899">
        <w:rPr>
          <w:sz w:val="22"/>
          <w:szCs w:val="22"/>
        </w:rPr>
        <w:t xml:space="preserve"> and school governors to ensure that the school meets its responsibilities under the Equality Act (2010) with regard to reasonable adjustments and access arrangements</w:t>
      </w:r>
    </w:p>
    <w:p w14:paraId="3FA85DFE" w14:textId="329E5814" w:rsidR="000154B1" w:rsidRPr="00ED7899" w:rsidRDefault="00A52050" w:rsidP="00DC3AC5">
      <w:pPr>
        <w:pStyle w:val="aLCPSubhead"/>
        <w:rPr>
          <w:b/>
          <w:sz w:val="22"/>
          <w:szCs w:val="22"/>
        </w:rPr>
      </w:pPr>
      <w:r w:rsidRPr="00ED7899">
        <w:rPr>
          <w:sz w:val="22"/>
          <w:szCs w:val="22"/>
        </w:rPr>
        <w:t>• U</w:t>
      </w:r>
      <w:r w:rsidR="000154B1" w:rsidRPr="00ED7899">
        <w:rPr>
          <w:sz w:val="22"/>
          <w:szCs w:val="22"/>
        </w:rPr>
        <w:t xml:space="preserve">pdating the SEN register and maintaining individual pupil records </w:t>
      </w:r>
    </w:p>
    <w:p w14:paraId="66A76D83" w14:textId="5072D4DA" w:rsidR="000154B1" w:rsidRPr="00ED7899" w:rsidRDefault="00A52050" w:rsidP="00DC3AC5">
      <w:pPr>
        <w:pStyle w:val="aLCPSubhead"/>
        <w:rPr>
          <w:b/>
          <w:sz w:val="22"/>
          <w:szCs w:val="22"/>
        </w:rPr>
      </w:pPr>
      <w:r w:rsidRPr="00ED7899">
        <w:rPr>
          <w:sz w:val="22"/>
          <w:szCs w:val="22"/>
        </w:rPr>
        <w:t>• M</w:t>
      </w:r>
      <w:r w:rsidR="000154B1" w:rsidRPr="00ED7899">
        <w:rPr>
          <w:sz w:val="22"/>
          <w:szCs w:val="22"/>
        </w:rPr>
        <w:t xml:space="preserve">onitoring the quality of provision and impact of interventions </w:t>
      </w:r>
    </w:p>
    <w:p w14:paraId="4946190D" w14:textId="0C93BA8C" w:rsidR="000154B1" w:rsidRPr="00ED7899" w:rsidRDefault="00A52050" w:rsidP="00DC3AC5">
      <w:pPr>
        <w:pStyle w:val="aLCPSubhead"/>
        <w:rPr>
          <w:b/>
          <w:sz w:val="22"/>
          <w:szCs w:val="22"/>
        </w:rPr>
      </w:pPr>
      <w:r w:rsidRPr="00ED7899">
        <w:rPr>
          <w:sz w:val="22"/>
          <w:szCs w:val="22"/>
        </w:rPr>
        <w:t>• A</w:t>
      </w:r>
      <w:r w:rsidR="000154B1" w:rsidRPr="00ED7899">
        <w:rPr>
          <w:sz w:val="22"/>
          <w:szCs w:val="22"/>
        </w:rPr>
        <w:t xml:space="preserve">ttending network meetings and updating staff </w:t>
      </w:r>
    </w:p>
    <w:p w14:paraId="75CC0E93" w14:textId="7F6B49E8" w:rsidR="000154B1" w:rsidRPr="00ED7899" w:rsidRDefault="00A52050" w:rsidP="00DC3AC5">
      <w:pPr>
        <w:pStyle w:val="aLCPSubhead"/>
        <w:rPr>
          <w:b/>
          <w:sz w:val="22"/>
          <w:szCs w:val="22"/>
        </w:rPr>
      </w:pPr>
      <w:r w:rsidRPr="00ED7899">
        <w:rPr>
          <w:sz w:val="22"/>
          <w:szCs w:val="22"/>
        </w:rPr>
        <w:t>• R</w:t>
      </w:r>
      <w:r w:rsidR="000154B1" w:rsidRPr="00ED7899">
        <w:rPr>
          <w:sz w:val="22"/>
          <w:szCs w:val="22"/>
        </w:rPr>
        <w:t xml:space="preserve">eferrals to, and liaison with, outside agencies </w:t>
      </w:r>
    </w:p>
    <w:p w14:paraId="2F18B723" w14:textId="48BD22FC" w:rsidR="00A52050" w:rsidRPr="00ED7899" w:rsidRDefault="000154B1" w:rsidP="00DC3AC5">
      <w:pPr>
        <w:pStyle w:val="aLCPSubhead"/>
        <w:rPr>
          <w:b/>
          <w:sz w:val="22"/>
          <w:szCs w:val="22"/>
        </w:rPr>
      </w:pPr>
      <w:r w:rsidRPr="00ED7899">
        <w:rPr>
          <w:sz w:val="22"/>
          <w:szCs w:val="22"/>
        </w:rPr>
        <w:t>•</w:t>
      </w:r>
      <w:r w:rsidR="00A52050" w:rsidRPr="00ED7899">
        <w:rPr>
          <w:sz w:val="22"/>
          <w:szCs w:val="22"/>
        </w:rPr>
        <w:t xml:space="preserve"> L</w:t>
      </w:r>
      <w:r w:rsidRPr="00ED7899">
        <w:rPr>
          <w:sz w:val="22"/>
          <w:szCs w:val="22"/>
        </w:rPr>
        <w:t xml:space="preserve">ine managing TAs with responsibility for SEN </w:t>
      </w:r>
    </w:p>
    <w:p w14:paraId="45AE7DB9" w14:textId="788263E4" w:rsidR="00A52050" w:rsidRPr="00ED7899" w:rsidRDefault="00A52050" w:rsidP="00DC3AC5">
      <w:pPr>
        <w:pStyle w:val="aLCPSubhead"/>
        <w:rPr>
          <w:b/>
          <w:sz w:val="22"/>
          <w:szCs w:val="22"/>
        </w:rPr>
      </w:pPr>
      <w:r w:rsidRPr="00ED7899">
        <w:rPr>
          <w:sz w:val="22"/>
          <w:szCs w:val="22"/>
        </w:rPr>
        <w:t>• L</w:t>
      </w:r>
      <w:r w:rsidR="000154B1" w:rsidRPr="00ED7899">
        <w:rPr>
          <w:sz w:val="22"/>
          <w:szCs w:val="22"/>
        </w:rPr>
        <w:t xml:space="preserve">iaising with, and advising staff </w:t>
      </w:r>
    </w:p>
    <w:p w14:paraId="182168FD" w14:textId="44CE4961" w:rsidR="00A52050" w:rsidRPr="00ED7899" w:rsidRDefault="00A52050" w:rsidP="00DC3AC5">
      <w:pPr>
        <w:pStyle w:val="aLCPSubhead"/>
        <w:rPr>
          <w:b/>
          <w:sz w:val="22"/>
          <w:szCs w:val="22"/>
        </w:rPr>
      </w:pPr>
      <w:r w:rsidRPr="00ED7899">
        <w:rPr>
          <w:sz w:val="22"/>
          <w:szCs w:val="22"/>
        </w:rPr>
        <w:t>• M</w:t>
      </w:r>
      <w:r w:rsidR="000154B1" w:rsidRPr="00ED7899">
        <w:rPr>
          <w:sz w:val="22"/>
          <w:szCs w:val="22"/>
        </w:rPr>
        <w:t xml:space="preserve">aintaining regular liaison with parents/carers </w:t>
      </w:r>
    </w:p>
    <w:p w14:paraId="6F080088" w14:textId="03CF95B1" w:rsidR="00A52050" w:rsidRPr="00ED7899" w:rsidRDefault="00A52050" w:rsidP="00DC3AC5">
      <w:pPr>
        <w:pStyle w:val="aLCPSubhead"/>
        <w:rPr>
          <w:b/>
          <w:sz w:val="22"/>
          <w:szCs w:val="22"/>
        </w:rPr>
      </w:pPr>
      <w:r w:rsidRPr="00ED7899">
        <w:rPr>
          <w:sz w:val="22"/>
          <w:szCs w:val="22"/>
        </w:rPr>
        <w:t>• C</w:t>
      </w:r>
      <w:r w:rsidR="000154B1" w:rsidRPr="00ED7899">
        <w:rPr>
          <w:sz w:val="22"/>
          <w:szCs w:val="22"/>
        </w:rPr>
        <w:t xml:space="preserve">oordinating annual reviews </w:t>
      </w:r>
    </w:p>
    <w:p w14:paraId="25319ED6" w14:textId="0291EF02" w:rsidR="00A52050" w:rsidRPr="00ED7899" w:rsidRDefault="00A52050" w:rsidP="00DC3AC5">
      <w:pPr>
        <w:pStyle w:val="aLCPSubhead"/>
        <w:rPr>
          <w:b/>
          <w:sz w:val="22"/>
          <w:szCs w:val="22"/>
        </w:rPr>
      </w:pPr>
      <w:r w:rsidRPr="00ED7899">
        <w:rPr>
          <w:sz w:val="22"/>
          <w:szCs w:val="22"/>
        </w:rPr>
        <w:t>• S</w:t>
      </w:r>
      <w:r w:rsidR="000154B1" w:rsidRPr="00ED7899">
        <w:rPr>
          <w:sz w:val="22"/>
          <w:szCs w:val="22"/>
        </w:rPr>
        <w:t xml:space="preserve">upporting staff in identifying pupils with SEN. </w:t>
      </w:r>
    </w:p>
    <w:p w14:paraId="7221E0D4" w14:textId="3E39C692" w:rsidR="00A52050" w:rsidRPr="00ED7899" w:rsidRDefault="00A52050" w:rsidP="00DC3AC5">
      <w:pPr>
        <w:pStyle w:val="aLCPSubhead"/>
        <w:rPr>
          <w:sz w:val="22"/>
          <w:szCs w:val="22"/>
        </w:rPr>
      </w:pPr>
      <w:r w:rsidRPr="00ED7899">
        <w:rPr>
          <w:sz w:val="22"/>
          <w:szCs w:val="22"/>
        </w:rPr>
        <w:t>• M</w:t>
      </w:r>
      <w:r w:rsidR="000154B1" w:rsidRPr="00ED7899">
        <w:rPr>
          <w:sz w:val="22"/>
          <w:szCs w:val="22"/>
        </w:rPr>
        <w:t xml:space="preserve">aintaining links and information sharing with receiving schools </w:t>
      </w:r>
    </w:p>
    <w:p w14:paraId="4983959F" w14:textId="5F51A686" w:rsidR="00D36334" w:rsidRPr="00ED7899" w:rsidRDefault="00D36334" w:rsidP="00ED7899">
      <w:pPr>
        <w:pStyle w:val="aLCPSubhead"/>
        <w:numPr>
          <w:ilvl w:val="0"/>
          <w:numId w:val="9"/>
        </w:numPr>
        <w:tabs>
          <w:tab w:val="clear" w:pos="720"/>
          <w:tab w:val="num" w:pos="142"/>
        </w:tabs>
        <w:ind w:hanging="720"/>
        <w:rPr>
          <w:sz w:val="22"/>
          <w:szCs w:val="22"/>
        </w:rPr>
      </w:pPr>
      <w:r w:rsidRPr="00ED7899">
        <w:rPr>
          <w:sz w:val="22"/>
          <w:szCs w:val="22"/>
        </w:rPr>
        <w:t>Transferring records</w:t>
      </w:r>
    </w:p>
    <w:p w14:paraId="1231F5DA" w14:textId="3487973A" w:rsidR="00A52050" w:rsidRPr="00ED7899" w:rsidRDefault="00A52050" w:rsidP="00DC3AC5">
      <w:pPr>
        <w:pStyle w:val="aLCPSubhead"/>
        <w:rPr>
          <w:sz w:val="22"/>
          <w:szCs w:val="22"/>
        </w:rPr>
      </w:pPr>
    </w:p>
    <w:p w14:paraId="159FFAF6" w14:textId="1C03004B" w:rsidR="00A52050" w:rsidRPr="00ED7899" w:rsidRDefault="00A52050" w:rsidP="00DC3AC5">
      <w:pPr>
        <w:pStyle w:val="aLCPSubhead"/>
        <w:rPr>
          <w:sz w:val="22"/>
          <w:szCs w:val="22"/>
        </w:rPr>
      </w:pPr>
      <w:r w:rsidRPr="00ED7899">
        <w:rPr>
          <w:sz w:val="22"/>
          <w:szCs w:val="22"/>
        </w:rPr>
        <w:t xml:space="preserve">The </w:t>
      </w:r>
      <w:proofErr w:type="spellStart"/>
      <w:r w:rsidRPr="00ED7899">
        <w:rPr>
          <w:b/>
          <w:sz w:val="22"/>
          <w:szCs w:val="22"/>
        </w:rPr>
        <w:t>Headteacher</w:t>
      </w:r>
      <w:proofErr w:type="spellEnd"/>
      <w:r w:rsidRPr="00ED7899">
        <w:rPr>
          <w:sz w:val="22"/>
          <w:szCs w:val="22"/>
        </w:rPr>
        <w:t xml:space="preserve"> is responsible </w:t>
      </w:r>
      <w:proofErr w:type="gramStart"/>
      <w:r w:rsidRPr="00ED7899">
        <w:rPr>
          <w:sz w:val="22"/>
          <w:szCs w:val="22"/>
        </w:rPr>
        <w:t>for</w:t>
      </w:r>
      <w:proofErr w:type="gramEnd"/>
      <w:r w:rsidRPr="00ED7899">
        <w:rPr>
          <w:sz w:val="22"/>
          <w:szCs w:val="22"/>
        </w:rPr>
        <w:t xml:space="preserve">: </w:t>
      </w:r>
    </w:p>
    <w:p w14:paraId="616DAB45" w14:textId="77777777" w:rsidR="005D7512" w:rsidRPr="00ED7899" w:rsidRDefault="00A52050" w:rsidP="00DC3AC5">
      <w:pPr>
        <w:pStyle w:val="aLCPSubhead"/>
        <w:rPr>
          <w:b/>
          <w:sz w:val="22"/>
          <w:szCs w:val="22"/>
        </w:rPr>
      </w:pPr>
      <w:r w:rsidRPr="00ED7899">
        <w:rPr>
          <w:sz w:val="22"/>
          <w:szCs w:val="22"/>
        </w:rPr>
        <w:sym w:font="Symbol" w:char="F0B7"/>
      </w:r>
      <w:r w:rsidR="005D7512" w:rsidRPr="00ED7899">
        <w:rPr>
          <w:sz w:val="22"/>
          <w:szCs w:val="22"/>
        </w:rPr>
        <w:t xml:space="preserve"> Ensure that the SENCO</w:t>
      </w:r>
      <w:r w:rsidRPr="00ED7899">
        <w:rPr>
          <w:sz w:val="22"/>
          <w:szCs w:val="22"/>
        </w:rPr>
        <w:t xml:space="preserve"> has sufficient time and professional support to carry out their duties </w:t>
      </w:r>
    </w:p>
    <w:p w14:paraId="2F6D0217" w14:textId="77777777" w:rsidR="005D7512" w:rsidRPr="00ED7899" w:rsidRDefault="00A52050" w:rsidP="00DC3AC5">
      <w:pPr>
        <w:pStyle w:val="aLCPSubhead"/>
        <w:rPr>
          <w:b/>
          <w:sz w:val="22"/>
          <w:szCs w:val="22"/>
        </w:rPr>
      </w:pPr>
      <w:r w:rsidRPr="00ED7899">
        <w:rPr>
          <w:sz w:val="22"/>
          <w:szCs w:val="22"/>
        </w:rPr>
        <w:sym w:font="Symbol" w:char="F0B7"/>
      </w:r>
      <w:r w:rsidRPr="00ED7899">
        <w:rPr>
          <w:sz w:val="22"/>
          <w:szCs w:val="22"/>
        </w:rPr>
        <w:t xml:space="preserve"> Manage the SEND budget in consultation with the appointed SEN Governor, the </w:t>
      </w:r>
      <w:r w:rsidR="005D7512" w:rsidRPr="00ED7899">
        <w:rPr>
          <w:sz w:val="22"/>
          <w:szCs w:val="22"/>
        </w:rPr>
        <w:t>SENCO</w:t>
      </w:r>
      <w:r w:rsidRPr="00ED7899">
        <w:rPr>
          <w:sz w:val="22"/>
          <w:szCs w:val="22"/>
        </w:rPr>
        <w:t xml:space="preserve"> and through</w:t>
      </w:r>
      <w:r w:rsidR="005D7512" w:rsidRPr="00ED7899">
        <w:rPr>
          <w:sz w:val="22"/>
          <w:szCs w:val="22"/>
        </w:rPr>
        <w:t xml:space="preserve"> </w:t>
      </w:r>
      <w:r w:rsidRPr="00ED7899">
        <w:rPr>
          <w:sz w:val="22"/>
          <w:szCs w:val="22"/>
        </w:rPr>
        <w:t xml:space="preserve">the Governors’ Staffing &amp; Curriculum Committee. </w:t>
      </w:r>
    </w:p>
    <w:p w14:paraId="0F7D57A6" w14:textId="77777777" w:rsidR="005D7512" w:rsidRPr="00ED7899" w:rsidRDefault="00A52050" w:rsidP="00DC3AC5">
      <w:pPr>
        <w:pStyle w:val="aLCPSubhead"/>
        <w:rPr>
          <w:b/>
          <w:sz w:val="22"/>
          <w:szCs w:val="22"/>
        </w:rPr>
      </w:pPr>
      <w:r w:rsidRPr="00ED7899">
        <w:rPr>
          <w:sz w:val="22"/>
          <w:szCs w:val="22"/>
        </w:rPr>
        <w:sym w:font="Symbol" w:char="F0B7"/>
      </w:r>
      <w:r w:rsidRPr="00ED7899">
        <w:rPr>
          <w:sz w:val="22"/>
          <w:szCs w:val="22"/>
        </w:rPr>
        <w:t xml:space="preserve"> Keeps the governing body fully informed of all issues affecting the Special Needs provision within</w:t>
      </w:r>
      <w:r w:rsidR="005D7512" w:rsidRPr="00ED7899">
        <w:rPr>
          <w:sz w:val="22"/>
          <w:szCs w:val="22"/>
        </w:rPr>
        <w:t xml:space="preserve"> </w:t>
      </w:r>
      <w:r w:rsidRPr="00ED7899">
        <w:rPr>
          <w:sz w:val="22"/>
          <w:szCs w:val="22"/>
        </w:rPr>
        <w:t xml:space="preserve">the </w:t>
      </w:r>
      <w:proofErr w:type="gramStart"/>
      <w:r w:rsidRPr="00ED7899">
        <w:rPr>
          <w:sz w:val="22"/>
          <w:szCs w:val="22"/>
        </w:rPr>
        <w:t>school.</w:t>
      </w:r>
      <w:proofErr w:type="gramEnd"/>
      <w:r w:rsidRPr="00ED7899">
        <w:rPr>
          <w:sz w:val="22"/>
          <w:szCs w:val="22"/>
        </w:rPr>
        <w:t xml:space="preserve"> </w:t>
      </w:r>
    </w:p>
    <w:p w14:paraId="5D609DBF" w14:textId="77777777" w:rsidR="005D7512" w:rsidRPr="00ED7899" w:rsidRDefault="00A52050" w:rsidP="00DC3AC5">
      <w:pPr>
        <w:pStyle w:val="aLCPSubhead"/>
        <w:rPr>
          <w:b/>
          <w:sz w:val="22"/>
          <w:szCs w:val="22"/>
        </w:rPr>
      </w:pPr>
      <w:r w:rsidRPr="00ED7899">
        <w:rPr>
          <w:sz w:val="22"/>
          <w:szCs w:val="22"/>
        </w:rPr>
        <w:sym w:font="Symbol" w:char="F0B7"/>
      </w:r>
      <w:r w:rsidRPr="00ED7899">
        <w:rPr>
          <w:sz w:val="22"/>
          <w:szCs w:val="22"/>
        </w:rPr>
        <w:t xml:space="preserve"> Works closely with the School’s </w:t>
      </w:r>
      <w:r w:rsidR="005D7512" w:rsidRPr="00ED7899">
        <w:rPr>
          <w:sz w:val="22"/>
          <w:szCs w:val="22"/>
        </w:rPr>
        <w:t>SENCO</w:t>
      </w:r>
      <w:r w:rsidRPr="00ED7899">
        <w:rPr>
          <w:sz w:val="22"/>
          <w:szCs w:val="22"/>
        </w:rPr>
        <w:t xml:space="preserve"> </w:t>
      </w:r>
    </w:p>
    <w:p w14:paraId="79BC8220" w14:textId="0D7BB1CC" w:rsidR="00A52050" w:rsidRPr="00ED7899" w:rsidRDefault="00A52050" w:rsidP="00DC3AC5">
      <w:pPr>
        <w:pStyle w:val="aLCPSubhead"/>
        <w:rPr>
          <w:b/>
          <w:sz w:val="22"/>
          <w:szCs w:val="22"/>
        </w:rPr>
      </w:pPr>
      <w:r w:rsidRPr="00ED7899">
        <w:rPr>
          <w:sz w:val="22"/>
          <w:szCs w:val="22"/>
        </w:rPr>
        <w:sym w:font="Symbol" w:char="F0B7"/>
      </w:r>
      <w:r w:rsidRPr="00ED7899">
        <w:rPr>
          <w:sz w:val="22"/>
          <w:szCs w:val="22"/>
        </w:rPr>
        <w:t xml:space="preserve"> Assesses the effectiveness of SEND provision by monitoring </w:t>
      </w:r>
      <w:proofErr w:type="gramStart"/>
      <w:r w:rsidRPr="00ED7899">
        <w:rPr>
          <w:sz w:val="22"/>
          <w:szCs w:val="22"/>
        </w:rPr>
        <w:t>that pupils</w:t>
      </w:r>
      <w:proofErr w:type="gramEnd"/>
      <w:r w:rsidRPr="00ED7899">
        <w:rPr>
          <w:sz w:val="22"/>
          <w:szCs w:val="22"/>
        </w:rPr>
        <w:t xml:space="preserve"> can be seen to have made progress relative to their potential and with regard to their individual learning difficulties.</w:t>
      </w:r>
    </w:p>
    <w:p w14:paraId="396783E0" w14:textId="23B65662" w:rsidR="00A52050" w:rsidRPr="00ED7899" w:rsidRDefault="00A52050" w:rsidP="00DC3AC5">
      <w:pPr>
        <w:pStyle w:val="aLCPSubhead"/>
        <w:rPr>
          <w:sz w:val="22"/>
          <w:szCs w:val="22"/>
        </w:rPr>
      </w:pPr>
    </w:p>
    <w:p w14:paraId="3F132AF2" w14:textId="7C3BCAD6" w:rsidR="00A52050" w:rsidRPr="00ED7899" w:rsidRDefault="00A52050" w:rsidP="00DC3AC5">
      <w:pPr>
        <w:pStyle w:val="aLCPSubhead"/>
        <w:rPr>
          <w:sz w:val="22"/>
          <w:szCs w:val="22"/>
        </w:rPr>
      </w:pPr>
      <w:r w:rsidRPr="00ED7899">
        <w:rPr>
          <w:sz w:val="22"/>
          <w:szCs w:val="22"/>
        </w:rPr>
        <w:t xml:space="preserve">The </w:t>
      </w:r>
      <w:r w:rsidRPr="00ED7899">
        <w:rPr>
          <w:b/>
          <w:sz w:val="22"/>
          <w:szCs w:val="22"/>
        </w:rPr>
        <w:t>SEN Governor</w:t>
      </w:r>
      <w:r w:rsidRPr="00ED7899">
        <w:rPr>
          <w:sz w:val="22"/>
          <w:szCs w:val="22"/>
        </w:rPr>
        <w:t xml:space="preserve"> is responsible </w:t>
      </w:r>
      <w:proofErr w:type="gramStart"/>
      <w:r w:rsidRPr="00ED7899">
        <w:rPr>
          <w:sz w:val="22"/>
          <w:szCs w:val="22"/>
        </w:rPr>
        <w:t>for</w:t>
      </w:r>
      <w:proofErr w:type="gramEnd"/>
      <w:r w:rsidRPr="00ED7899">
        <w:rPr>
          <w:sz w:val="22"/>
          <w:szCs w:val="22"/>
        </w:rPr>
        <w:t xml:space="preserve">: </w:t>
      </w:r>
    </w:p>
    <w:p w14:paraId="3C8A3949" w14:textId="5CD029E1" w:rsidR="00A52050" w:rsidRPr="00ED7899" w:rsidRDefault="005D7512" w:rsidP="00DC3AC5">
      <w:pPr>
        <w:pStyle w:val="aLCPSubhead"/>
        <w:rPr>
          <w:b/>
          <w:sz w:val="22"/>
          <w:szCs w:val="22"/>
        </w:rPr>
      </w:pPr>
      <w:r w:rsidRPr="00ED7899">
        <w:rPr>
          <w:sz w:val="22"/>
          <w:szCs w:val="22"/>
        </w:rPr>
        <w:t>• M</w:t>
      </w:r>
      <w:r w:rsidR="00A52050" w:rsidRPr="00ED7899">
        <w:rPr>
          <w:sz w:val="22"/>
          <w:szCs w:val="22"/>
        </w:rPr>
        <w:t xml:space="preserve">onitoring the effective implementation of the SEND policy </w:t>
      </w:r>
    </w:p>
    <w:p w14:paraId="3CA67B33" w14:textId="11959B26" w:rsidR="00A52050" w:rsidRPr="00ED7899" w:rsidRDefault="005D7512" w:rsidP="00DC3AC5">
      <w:pPr>
        <w:pStyle w:val="aLCPSubhead"/>
        <w:rPr>
          <w:b/>
          <w:sz w:val="22"/>
          <w:szCs w:val="22"/>
        </w:rPr>
      </w:pPr>
      <w:r w:rsidRPr="00ED7899">
        <w:rPr>
          <w:sz w:val="22"/>
          <w:szCs w:val="22"/>
        </w:rPr>
        <w:t>• L</w:t>
      </w:r>
      <w:r w:rsidR="00A52050" w:rsidRPr="00ED7899">
        <w:rPr>
          <w:sz w:val="22"/>
          <w:szCs w:val="22"/>
        </w:rPr>
        <w:t>iaising termly with the SENCO</w:t>
      </w:r>
    </w:p>
    <w:p w14:paraId="6D383069" w14:textId="14B88886" w:rsidR="00A52050" w:rsidRPr="00ED7899" w:rsidRDefault="005D7512" w:rsidP="00DC3AC5">
      <w:pPr>
        <w:pStyle w:val="aLCPSubhead"/>
        <w:rPr>
          <w:b/>
          <w:sz w:val="22"/>
          <w:szCs w:val="22"/>
        </w:rPr>
      </w:pPr>
      <w:r w:rsidRPr="00ED7899">
        <w:rPr>
          <w:sz w:val="22"/>
          <w:szCs w:val="22"/>
        </w:rPr>
        <w:t>• R</w:t>
      </w:r>
      <w:r w:rsidR="00A52050" w:rsidRPr="00ED7899">
        <w:rPr>
          <w:sz w:val="22"/>
          <w:szCs w:val="22"/>
        </w:rPr>
        <w:t xml:space="preserve">eporting to the governing body on SEND </w:t>
      </w:r>
    </w:p>
    <w:p w14:paraId="251CC3D9" w14:textId="2F2036F2" w:rsidR="00A52050" w:rsidRPr="00ED7899" w:rsidRDefault="005D7512" w:rsidP="00DC3AC5">
      <w:pPr>
        <w:pStyle w:val="aLCPSubhead"/>
        <w:rPr>
          <w:b/>
          <w:sz w:val="22"/>
          <w:szCs w:val="22"/>
        </w:rPr>
      </w:pPr>
      <w:r w:rsidRPr="00ED7899">
        <w:rPr>
          <w:sz w:val="22"/>
          <w:szCs w:val="22"/>
        </w:rPr>
        <w:t>• E</w:t>
      </w:r>
      <w:r w:rsidR="00A52050" w:rsidRPr="00ED7899">
        <w:rPr>
          <w:sz w:val="22"/>
          <w:szCs w:val="22"/>
        </w:rPr>
        <w:t>nsuring that pupils with SEN and disabilities participate fully in school activities</w:t>
      </w:r>
    </w:p>
    <w:p w14:paraId="01E8BA7C" w14:textId="33505CF2" w:rsidR="005D7512" w:rsidRPr="00ED7899" w:rsidRDefault="005D7512" w:rsidP="00DC3AC5">
      <w:pPr>
        <w:pStyle w:val="aLCPSubhead"/>
        <w:rPr>
          <w:b/>
          <w:sz w:val="22"/>
          <w:szCs w:val="22"/>
        </w:rPr>
      </w:pPr>
      <w:r w:rsidRPr="00ED7899">
        <w:rPr>
          <w:sz w:val="22"/>
          <w:szCs w:val="22"/>
        </w:rPr>
        <w:t>• Ensure appropriate staffing and funding within the school.</w:t>
      </w:r>
    </w:p>
    <w:p w14:paraId="604E5677" w14:textId="77777777" w:rsidR="00A52050" w:rsidRPr="00ED7899" w:rsidRDefault="00A52050" w:rsidP="00DC3AC5">
      <w:pPr>
        <w:pStyle w:val="aLCPSubhead"/>
        <w:rPr>
          <w:sz w:val="22"/>
          <w:szCs w:val="22"/>
        </w:rPr>
      </w:pPr>
    </w:p>
    <w:p w14:paraId="1039460E" w14:textId="77777777" w:rsidR="00A52050" w:rsidRPr="00ED7899" w:rsidRDefault="00A52050" w:rsidP="00DC3AC5">
      <w:pPr>
        <w:pStyle w:val="aLCPSubhead"/>
        <w:rPr>
          <w:b/>
          <w:sz w:val="22"/>
          <w:szCs w:val="22"/>
        </w:rPr>
      </w:pPr>
      <w:r w:rsidRPr="00ED7899">
        <w:rPr>
          <w:b/>
          <w:sz w:val="22"/>
          <w:szCs w:val="22"/>
        </w:rPr>
        <w:t xml:space="preserve">Criteria for removing pupils from the SEN Register </w:t>
      </w:r>
    </w:p>
    <w:p w14:paraId="32942E5E" w14:textId="37D80668" w:rsidR="00A52050" w:rsidRPr="00ED7899" w:rsidRDefault="00A52050" w:rsidP="00DC3AC5">
      <w:pPr>
        <w:pStyle w:val="aLCPSubhead"/>
        <w:rPr>
          <w:b/>
          <w:sz w:val="22"/>
          <w:szCs w:val="22"/>
        </w:rPr>
      </w:pPr>
      <w:r w:rsidRPr="00ED7899">
        <w:rPr>
          <w:sz w:val="22"/>
          <w:szCs w:val="22"/>
        </w:rPr>
        <w:t xml:space="preserve">When a pupil has made sufficient and sustained progress towards achieving their personal targets and it is felt that they are able to maintain this with quality first teaching, they </w:t>
      </w:r>
      <w:proofErr w:type="gramStart"/>
      <w:r w:rsidRPr="00ED7899">
        <w:rPr>
          <w:sz w:val="22"/>
          <w:szCs w:val="22"/>
        </w:rPr>
        <w:t>may be removed</w:t>
      </w:r>
      <w:proofErr w:type="gramEnd"/>
      <w:r w:rsidRPr="00ED7899">
        <w:rPr>
          <w:sz w:val="22"/>
          <w:szCs w:val="22"/>
        </w:rPr>
        <w:t xml:space="preserve"> from the SEN register. The school will continue to monitor pupils recently removed from the register to ensure good progress </w:t>
      </w:r>
      <w:proofErr w:type="gramStart"/>
      <w:r w:rsidRPr="00ED7899">
        <w:rPr>
          <w:sz w:val="22"/>
          <w:szCs w:val="22"/>
        </w:rPr>
        <w:t>is maintained</w:t>
      </w:r>
      <w:proofErr w:type="gramEnd"/>
      <w:r w:rsidRPr="00ED7899">
        <w:rPr>
          <w:sz w:val="22"/>
          <w:szCs w:val="22"/>
        </w:rPr>
        <w:t xml:space="preserve">. </w:t>
      </w:r>
    </w:p>
    <w:p w14:paraId="62B08710" w14:textId="77777777" w:rsidR="00A52050" w:rsidRPr="00ED7899" w:rsidRDefault="00A52050" w:rsidP="00DC3AC5">
      <w:pPr>
        <w:pStyle w:val="aLCPSubhead"/>
        <w:rPr>
          <w:sz w:val="22"/>
          <w:szCs w:val="22"/>
        </w:rPr>
      </w:pPr>
    </w:p>
    <w:p w14:paraId="1CB78B08" w14:textId="77777777" w:rsidR="00A52050" w:rsidRPr="00ED7899" w:rsidRDefault="00A52050" w:rsidP="00DC3AC5">
      <w:pPr>
        <w:pStyle w:val="aLCPSubhead"/>
        <w:rPr>
          <w:b/>
          <w:sz w:val="22"/>
          <w:szCs w:val="22"/>
        </w:rPr>
      </w:pPr>
      <w:r w:rsidRPr="00ED7899">
        <w:rPr>
          <w:b/>
          <w:sz w:val="22"/>
          <w:szCs w:val="22"/>
        </w:rPr>
        <w:t xml:space="preserve">Requesting an Educational, Health and Care (EHC) needs assessment </w:t>
      </w:r>
    </w:p>
    <w:p w14:paraId="4FB91CAF" w14:textId="5620A686" w:rsidR="005D7512" w:rsidRPr="00ED7899" w:rsidRDefault="00A52050" w:rsidP="00DC3AC5">
      <w:pPr>
        <w:pStyle w:val="aLCPSubhead"/>
        <w:rPr>
          <w:sz w:val="22"/>
          <w:szCs w:val="22"/>
        </w:rPr>
      </w:pPr>
      <w:r w:rsidRPr="00ED7899">
        <w:rPr>
          <w:sz w:val="22"/>
          <w:szCs w:val="22"/>
        </w:rPr>
        <w:t xml:space="preserve">A small number of pupils, whose needs are complex and long term, may require a greater level of support than that provided at SEN Support from the school’s own resources. For these pupils a request will be made to the local authority to </w:t>
      </w:r>
      <w:proofErr w:type="gramStart"/>
      <w:r w:rsidRPr="00ED7899">
        <w:rPr>
          <w:sz w:val="22"/>
          <w:szCs w:val="22"/>
        </w:rPr>
        <w:t>conduct an assessment of</w:t>
      </w:r>
      <w:proofErr w:type="gramEnd"/>
      <w:r w:rsidRPr="00ED7899">
        <w:rPr>
          <w:sz w:val="22"/>
          <w:szCs w:val="22"/>
        </w:rPr>
        <w:t xml:space="preserve"> education, health and care needs. This may result in an Education, Health and Care (EHC) Plan </w:t>
      </w:r>
      <w:proofErr w:type="gramStart"/>
      <w:r w:rsidRPr="00ED7899">
        <w:rPr>
          <w:sz w:val="22"/>
          <w:szCs w:val="22"/>
        </w:rPr>
        <w:t>being provided</w:t>
      </w:r>
      <w:proofErr w:type="gramEnd"/>
      <w:r w:rsidRPr="00ED7899">
        <w:rPr>
          <w:sz w:val="22"/>
          <w:szCs w:val="22"/>
        </w:rPr>
        <w:t xml:space="preserve">. This brings together the pupil’s health and social care needs as well as their special educational needs. </w:t>
      </w:r>
      <w:r w:rsidR="00942F92" w:rsidRPr="00ED7899">
        <w:rPr>
          <w:sz w:val="22"/>
          <w:szCs w:val="22"/>
        </w:rPr>
        <w:t xml:space="preserve">An EHCP will only be applied for with parental consent, and if the school agrees </w:t>
      </w:r>
      <w:proofErr w:type="gramStart"/>
      <w:r w:rsidR="00942F92" w:rsidRPr="00ED7899">
        <w:rPr>
          <w:sz w:val="22"/>
          <w:szCs w:val="22"/>
        </w:rPr>
        <w:t>that</w:t>
      </w:r>
      <w:proofErr w:type="gramEnd"/>
      <w:r w:rsidR="00942F92" w:rsidRPr="00ED7899">
        <w:rPr>
          <w:sz w:val="22"/>
          <w:szCs w:val="22"/>
        </w:rPr>
        <w:t xml:space="preserve"> they are not able to meet the child’s needs within the SEN provision in place, following at least 2 cycles of the graduated response. A diagnosis alone is not a reason to apply for an EHCP and an EHCP does not guarantee additional funding.</w:t>
      </w:r>
    </w:p>
    <w:p w14:paraId="3DA13840" w14:textId="24168744" w:rsidR="00ED7899" w:rsidRPr="00ED7899" w:rsidRDefault="00ED7899" w:rsidP="00DC3AC5">
      <w:pPr>
        <w:pStyle w:val="aLCPSubhead"/>
        <w:rPr>
          <w:sz w:val="22"/>
          <w:szCs w:val="22"/>
        </w:rPr>
      </w:pPr>
    </w:p>
    <w:p w14:paraId="0F4FF6FA" w14:textId="74FB5B93" w:rsidR="00ED7899" w:rsidRPr="00ED7899" w:rsidRDefault="00ED7899" w:rsidP="00DC3AC5">
      <w:pPr>
        <w:pStyle w:val="aLCPSubhead"/>
        <w:rPr>
          <w:sz w:val="22"/>
          <w:szCs w:val="22"/>
        </w:rPr>
      </w:pPr>
      <w:r w:rsidRPr="00ED7899">
        <w:rPr>
          <w:b/>
          <w:sz w:val="22"/>
          <w:szCs w:val="22"/>
        </w:rPr>
        <w:t>Educational, Health and Care Plans (EHCPs)</w:t>
      </w:r>
    </w:p>
    <w:p w14:paraId="69F51B3F" w14:textId="03A5ED14" w:rsidR="00ED7899" w:rsidRDefault="00ED7899" w:rsidP="00DC3AC5">
      <w:pPr>
        <w:pStyle w:val="aLCPSubhead"/>
        <w:rPr>
          <w:sz w:val="22"/>
          <w:szCs w:val="22"/>
        </w:rPr>
      </w:pPr>
      <w:r w:rsidRPr="00CF4058">
        <w:rPr>
          <w:sz w:val="22"/>
          <w:szCs w:val="22"/>
        </w:rPr>
        <w:t>Where a child has an EHCP, the provision detailed in it is statutory</w:t>
      </w:r>
      <w:r w:rsidR="00CF4058">
        <w:rPr>
          <w:sz w:val="22"/>
          <w:szCs w:val="22"/>
        </w:rPr>
        <w:t xml:space="preserve"> and the school will endeavour to follow this</w:t>
      </w:r>
      <w:r w:rsidRPr="00CF4058">
        <w:rPr>
          <w:sz w:val="22"/>
          <w:szCs w:val="22"/>
        </w:rPr>
        <w:t>.</w:t>
      </w:r>
      <w:r w:rsidR="00CF4058">
        <w:rPr>
          <w:sz w:val="22"/>
          <w:szCs w:val="22"/>
        </w:rPr>
        <w:t xml:space="preserve"> Where there is good reason for this to </w:t>
      </w:r>
      <w:proofErr w:type="gramStart"/>
      <w:r w:rsidR="00CF4058">
        <w:rPr>
          <w:sz w:val="22"/>
          <w:szCs w:val="22"/>
        </w:rPr>
        <w:t>be amended</w:t>
      </w:r>
      <w:proofErr w:type="gramEnd"/>
      <w:r w:rsidR="00CF4058">
        <w:rPr>
          <w:sz w:val="22"/>
          <w:szCs w:val="22"/>
        </w:rPr>
        <w:t>, the SENCO will discuss this with the parents and come to an agreement on the planned provision.</w:t>
      </w:r>
      <w:r w:rsidRPr="00CF4058">
        <w:rPr>
          <w:sz w:val="22"/>
          <w:szCs w:val="22"/>
        </w:rPr>
        <w:t xml:space="preserve"> </w:t>
      </w:r>
      <w:r w:rsidR="00CF4058" w:rsidRPr="00CF4058">
        <w:rPr>
          <w:sz w:val="22"/>
          <w:szCs w:val="22"/>
        </w:rPr>
        <w:t>The school can provide additional support within the nationally prescribed threshold per pupil. It is then the responsibility of the local authority to fund further special educational provision outlined in an EHCP</w:t>
      </w:r>
      <w:r w:rsidR="00CF4058">
        <w:rPr>
          <w:sz w:val="22"/>
          <w:szCs w:val="22"/>
        </w:rPr>
        <w:t xml:space="preserve">. </w:t>
      </w:r>
    </w:p>
    <w:p w14:paraId="0F84BBC9" w14:textId="08D64190" w:rsidR="00CF4058" w:rsidRPr="00ED7899" w:rsidRDefault="00CF4058" w:rsidP="00DC3AC5">
      <w:pPr>
        <w:pStyle w:val="aLCPSubhead"/>
        <w:rPr>
          <w:sz w:val="22"/>
          <w:szCs w:val="22"/>
        </w:rPr>
      </w:pPr>
      <w:r>
        <w:rPr>
          <w:sz w:val="22"/>
          <w:szCs w:val="22"/>
        </w:rPr>
        <w:t xml:space="preserve">A review will be planned annually to ensure the EHCP is updated and a good reflection of the child, their needs and the best support. It may be appropriate to include external professionals that are currently working with the child, and/or a member from the local authority team.  </w:t>
      </w:r>
      <w:bookmarkStart w:id="0" w:name="_GoBack"/>
      <w:bookmarkEnd w:id="0"/>
    </w:p>
    <w:p w14:paraId="17AD0913" w14:textId="5817886C" w:rsidR="00421D6E" w:rsidRPr="00ED7899" w:rsidRDefault="00421D6E" w:rsidP="00DC3AC5">
      <w:pPr>
        <w:pStyle w:val="aLCPSubhead"/>
        <w:rPr>
          <w:sz w:val="22"/>
          <w:szCs w:val="22"/>
        </w:rPr>
      </w:pPr>
    </w:p>
    <w:p w14:paraId="4B0C5A06" w14:textId="35836C90" w:rsidR="00421D6E" w:rsidRPr="00ED7899" w:rsidRDefault="00421D6E" w:rsidP="00DC3AC5">
      <w:pPr>
        <w:pStyle w:val="aLCPSubhead"/>
        <w:rPr>
          <w:b/>
          <w:sz w:val="22"/>
          <w:szCs w:val="22"/>
        </w:rPr>
      </w:pPr>
      <w:r w:rsidRPr="00ED7899">
        <w:rPr>
          <w:b/>
          <w:sz w:val="22"/>
          <w:szCs w:val="22"/>
        </w:rPr>
        <w:t>Partnership with parents</w:t>
      </w:r>
    </w:p>
    <w:p w14:paraId="26DD0F15" w14:textId="01A0752A" w:rsidR="00421D6E" w:rsidRPr="00ED7899" w:rsidRDefault="00421D6E" w:rsidP="00E75765">
      <w:pPr>
        <w:pStyle w:val="aLCPBodytext"/>
        <w:rPr>
          <w:b/>
        </w:rPr>
      </w:pPr>
      <w:r w:rsidRPr="00ED7899">
        <w:rPr>
          <w:rStyle w:val="aLCPboldbodytext"/>
          <w:rFonts w:asciiTheme="minorHAnsi" w:hAnsiTheme="minorHAnsi"/>
          <w:b w:val="0"/>
        </w:rPr>
        <w:t>The school works closely with parents in the support of those pupils with special educational needs. We encourage an active partnership through an ongoing dialogue with parents. The home-school agreement is central to this. Parents have much to contribute to our support for pupils with special educational needs.</w:t>
      </w:r>
      <w:r w:rsidR="00942F92" w:rsidRPr="00ED7899">
        <w:t xml:space="preserve"> </w:t>
      </w:r>
      <w:r w:rsidR="00942F92" w:rsidRPr="00ED7899">
        <w:t>Parents can request to meet with the SENCO at parent’s evening if they wish to do so.</w:t>
      </w:r>
    </w:p>
    <w:p w14:paraId="09985F11" w14:textId="725691FC" w:rsidR="00421D6E" w:rsidRPr="00ED7899" w:rsidRDefault="00421D6E" w:rsidP="00E75765">
      <w:pPr>
        <w:pStyle w:val="aLCPBodytext"/>
      </w:pPr>
      <w:r w:rsidRPr="00ED7899">
        <w:t xml:space="preserve">We </w:t>
      </w:r>
      <w:r w:rsidR="00942F92" w:rsidRPr="00ED7899">
        <w:t xml:space="preserve">seek consent from </w:t>
      </w:r>
      <w:r w:rsidRPr="00ED7899">
        <w:t xml:space="preserve">parents </w:t>
      </w:r>
      <w:r w:rsidR="00942F92" w:rsidRPr="00ED7899">
        <w:t>for</w:t>
      </w:r>
      <w:r w:rsidRPr="00ED7899">
        <w:t xml:space="preserve"> any </w:t>
      </w:r>
      <w:r w:rsidR="00942F92" w:rsidRPr="00ED7899">
        <w:t>external advice or</w:t>
      </w:r>
      <w:r w:rsidRPr="00ED7899">
        <w:t xml:space="preserve"> intervention, and we share the process of decision-making by providing clear information relating to their education.</w:t>
      </w:r>
    </w:p>
    <w:p w14:paraId="4FB7C3C8" w14:textId="3D3CEE1B" w:rsidR="00421D6E" w:rsidRPr="00ED7899" w:rsidRDefault="00421D6E" w:rsidP="00DC3AC5">
      <w:pPr>
        <w:pStyle w:val="aLCPSubhead"/>
        <w:rPr>
          <w:sz w:val="22"/>
          <w:szCs w:val="22"/>
        </w:rPr>
      </w:pPr>
    </w:p>
    <w:p w14:paraId="59B36E51" w14:textId="77777777" w:rsidR="00421D6E" w:rsidRPr="00ED7899" w:rsidRDefault="00421D6E" w:rsidP="00E75765">
      <w:pPr>
        <w:pStyle w:val="aLCPBodytext"/>
        <w:rPr>
          <w:b/>
        </w:rPr>
      </w:pPr>
      <w:r w:rsidRPr="00ED7899">
        <w:rPr>
          <w:b/>
        </w:rPr>
        <w:t>Pupil Participation</w:t>
      </w:r>
    </w:p>
    <w:p w14:paraId="539BF5F6" w14:textId="77777777" w:rsidR="00421D6E" w:rsidRPr="00ED7899" w:rsidRDefault="00421D6E" w:rsidP="00E75765">
      <w:pPr>
        <w:pStyle w:val="aLCPBodytext"/>
      </w:pPr>
      <w:r w:rsidRPr="00ED7899">
        <w:t>We encourage pupils to take responsibility for their learning and to make decisions.  This is part of the culture of our school and relates to pupils of all ages.  The work in the Foundation Stage particularly recognises the importance of pupils developing social as well as educational skills.</w:t>
      </w:r>
    </w:p>
    <w:p w14:paraId="2137C4B9" w14:textId="77777777" w:rsidR="00421D6E" w:rsidRPr="00ED7899" w:rsidRDefault="00421D6E" w:rsidP="00E75765">
      <w:pPr>
        <w:pStyle w:val="aLCPBodytext"/>
      </w:pPr>
    </w:p>
    <w:p w14:paraId="7382A553" w14:textId="77777777" w:rsidR="00421D6E" w:rsidRPr="00ED7899" w:rsidRDefault="00421D6E" w:rsidP="00E75765">
      <w:pPr>
        <w:pStyle w:val="aLCPBodytext"/>
      </w:pPr>
      <w:r w:rsidRPr="00ED7899">
        <w:t>Pupils are involved at an appropriate level in setting targets for APDR Plans. Pupils are encouraged to make judgements about their own performance against their APDR Plan targets. We recognise success here as we do in many other aspects of school life.</w:t>
      </w:r>
    </w:p>
    <w:p w14:paraId="00E09715" w14:textId="77777777" w:rsidR="00421D6E" w:rsidRPr="00ED7899" w:rsidRDefault="00421D6E" w:rsidP="00DC3AC5">
      <w:pPr>
        <w:pStyle w:val="aLCPSubhead"/>
        <w:rPr>
          <w:sz w:val="22"/>
          <w:szCs w:val="22"/>
        </w:rPr>
      </w:pPr>
    </w:p>
    <w:p w14:paraId="792E2597" w14:textId="088C07B7" w:rsidR="00421D6E" w:rsidRPr="00ED7899" w:rsidRDefault="00421D6E" w:rsidP="00DC3AC5">
      <w:pPr>
        <w:pStyle w:val="aLCPSubhead"/>
        <w:rPr>
          <w:b/>
          <w:sz w:val="22"/>
          <w:szCs w:val="22"/>
        </w:rPr>
      </w:pPr>
      <w:r w:rsidRPr="00ED7899">
        <w:rPr>
          <w:b/>
          <w:sz w:val="22"/>
          <w:szCs w:val="22"/>
        </w:rPr>
        <w:t xml:space="preserve">SEN Training for Staff </w:t>
      </w:r>
    </w:p>
    <w:p w14:paraId="34ED6D6B" w14:textId="597EFB65" w:rsidR="00421D6E" w:rsidRPr="00ED7899" w:rsidRDefault="00421D6E" w:rsidP="00DC3AC5">
      <w:pPr>
        <w:pStyle w:val="aLCPSubhead"/>
        <w:rPr>
          <w:b/>
          <w:sz w:val="22"/>
          <w:szCs w:val="22"/>
        </w:rPr>
      </w:pPr>
      <w:r w:rsidRPr="00ED7899">
        <w:rPr>
          <w:sz w:val="22"/>
          <w:szCs w:val="22"/>
        </w:rPr>
        <w:t xml:space="preserve">Training needs </w:t>
      </w:r>
      <w:proofErr w:type="gramStart"/>
      <w:r w:rsidRPr="00ED7899">
        <w:rPr>
          <w:sz w:val="22"/>
          <w:szCs w:val="22"/>
        </w:rPr>
        <w:t>are identified</w:t>
      </w:r>
      <w:proofErr w:type="gramEnd"/>
      <w:r w:rsidRPr="00ED7899">
        <w:rPr>
          <w:sz w:val="22"/>
          <w:szCs w:val="22"/>
        </w:rPr>
        <w:t xml:space="preserve"> in response to the needs of pupils currently on the SEN register. The SENCO supports class teachers in planning and making appropriate provision for children with SEND. The SENCO plans training opportunities for support staff and with the whole school and regularly meet for update and advice sessions following outreach support. </w:t>
      </w:r>
    </w:p>
    <w:p w14:paraId="1A07EFA1" w14:textId="77777777" w:rsidR="00421D6E" w:rsidRPr="00ED7899" w:rsidRDefault="00421D6E" w:rsidP="00DC3AC5">
      <w:pPr>
        <w:pStyle w:val="aLCPSubhead"/>
        <w:rPr>
          <w:sz w:val="22"/>
          <w:szCs w:val="22"/>
        </w:rPr>
      </w:pPr>
    </w:p>
    <w:p w14:paraId="4495F738" w14:textId="77777777" w:rsidR="00421D6E" w:rsidRPr="00ED7899" w:rsidRDefault="00421D6E" w:rsidP="00DC3AC5">
      <w:pPr>
        <w:pStyle w:val="aLCPSubhead"/>
        <w:rPr>
          <w:b/>
          <w:sz w:val="22"/>
          <w:szCs w:val="22"/>
        </w:rPr>
      </w:pPr>
      <w:r w:rsidRPr="00ED7899">
        <w:rPr>
          <w:sz w:val="22"/>
          <w:szCs w:val="22"/>
        </w:rPr>
        <w:t xml:space="preserve">Training and development </w:t>
      </w:r>
      <w:proofErr w:type="gramStart"/>
      <w:r w:rsidRPr="00ED7899">
        <w:rPr>
          <w:sz w:val="22"/>
          <w:szCs w:val="22"/>
        </w:rPr>
        <w:t>is linked</w:t>
      </w:r>
      <w:proofErr w:type="gramEnd"/>
      <w:r w:rsidRPr="00ED7899">
        <w:rPr>
          <w:sz w:val="22"/>
          <w:szCs w:val="22"/>
        </w:rPr>
        <w:t xml:space="preserve"> with the school development and SEN development plans. Individual staff may also access advice and support from outside agencies who are working with specific children. The SENCO attends network meetings to share good practice with colleagues in the local schools in the Borough. </w:t>
      </w:r>
    </w:p>
    <w:p w14:paraId="6C322E2A" w14:textId="3F0D7DA7" w:rsidR="0039511C" w:rsidRPr="00ED7899" w:rsidRDefault="0039511C" w:rsidP="00E75765">
      <w:pPr>
        <w:pStyle w:val="aLCPBodytext"/>
      </w:pPr>
    </w:p>
    <w:p w14:paraId="5C2203DB" w14:textId="77777777" w:rsidR="0039511C" w:rsidRPr="00ED7899" w:rsidRDefault="0039511C" w:rsidP="00DC3AC5">
      <w:pPr>
        <w:pStyle w:val="aLCPSubhead"/>
        <w:rPr>
          <w:b/>
          <w:sz w:val="22"/>
          <w:szCs w:val="22"/>
        </w:rPr>
      </w:pPr>
      <w:r w:rsidRPr="00ED7899">
        <w:rPr>
          <w:b/>
          <w:sz w:val="22"/>
          <w:szCs w:val="22"/>
        </w:rPr>
        <w:t>Monitoring and Evaluation</w:t>
      </w:r>
    </w:p>
    <w:p w14:paraId="1FFAD97A" w14:textId="77777777" w:rsidR="0039511C" w:rsidRPr="00ED7899" w:rsidRDefault="0039511C" w:rsidP="00E75765">
      <w:pPr>
        <w:pStyle w:val="aLCPBodytext"/>
      </w:pPr>
      <w:r w:rsidRPr="00ED7899">
        <w:t xml:space="preserve">The </w:t>
      </w:r>
      <w:proofErr w:type="spellStart"/>
      <w:r w:rsidR="00023D94" w:rsidRPr="00ED7899">
        <w:t>SENCo</w:t>
      </w:r>
      <w:proofErr w:type="spellEnd"/>
      <w:r w:rsidR="00023D94" w:rsidRPr="00ED7899">
        <w:t xml:space="preserve"> </w:t>
      </w:r>
      <w:r w:rsidRPr="00ED7899">
        <w:t xml:space="preserve">monitors the movement of a pupil within the </w:t>
      </w:r>
      <w:r w:rsidR="00F53F6B" w:rsidRPr="00ED7899">
        <w:t>SEND</w:t>
      </w:r>
      <w:r w:rsidRPr="00ED7899">
        <w:t xml:space="preserve"> system in school.  The </w:t>
      </w:r>
      <w:proofErr w:type="spellStart"/>
      <w:r w:rsidR="00023D94" w:rsidRPr="00ED7899">
        <w:t>SENCo</w:t>
      </w:r>
      <w:proofErr w:type="spellEnd"/>
      <w:r w:rsidR="00023D94" w:rsidRPr="00ED7899">
        <w:t xml:space="preserve"> </w:t>
      </w:r>
      <w:r w:rsidRPr="00ED7899">
        <w:t xml:space="preserve">provides staff and governors with regular summaries of the current situation with regard to </w:t>
      </w:r>
      <w:r w:rsidR="00F53F6B" w:rsidRPr="00ED7899">
        <w:t>SEND</w:t>
      </w:r>
      <w:r w:rsidRPr="00ED7899">
        <w:t>.</w:t>
      </w:r>
    </w:p>
    <w:p w14:paraId="7575ECE4" w14:textId="77777777" w:rsidR="0039511C" w:rsidRPr="00ED7899" w:rsidRDefault="0039511C" w:rsidP="00E75765">
      <w:pPr>
        <w:pStyle w:val="aLCPBodytext"/>
      </w:pPr>
    </w:p>
    <w:p w14:paraId="480DE349" w14:textId="77777777" w:rsidR="0039511C" w:rsidRPr="00ED7899" w:rsidRDefault="0039511C" w:rsidP="00E75765">
      <w:pPr>
        <w:pStyle w:val="aLCPBodytext"/>
      </w:pPr>
      <w:r w:rsidRPr="00ED7899">
        <w:t xml:space="preserve">The </w:t>
      </w:r>
      <w:proofErr w:type="spellStart"/>
      <w:r w:rsidR="00023D94" w:rsidRPr="00ED7899">
        <w:t>SENCo</w:t>
      </w:r>
      <w:proofErr w:type="spellEnd"/>
      <w:r w:rsidR="00023D94" w:rsidRPr="00ED7899">
        <w:t xml:space="preserve"> </w:t>
      </w:r>
      <w:r w:rsidRPr="00ED7899">
        <w:t xml:space="preserve">provides advice and support to teachers involved in devising </w:t>
      </w:r>
      <w:r w:rsidR="00023D94" w:rsidRPr="00ED7899">
        <w:t>APDR p</w:t>
      </w:r>
      <w:r w:rsidRPr="00ED7899">
        <w:t xml:space="preserve">lans for a pupil. The </w:t>
      </w:r>
      <w:proofErr w:type="spellStart"/>
      <w:r w:rsidR="00023D94" w:rsidRPr="00ED7899">
        <w:t>SENCo</w:t>
      </w:r>
      <w:proofErr w:type="spellEnd"/>
      <w:r w:rsidR="00023D94" w:rsidRPr="00ED7899">
        <w:t xml:space="preserve"> </w:t>
      </w:r>
      <w:r w:rsidRPr="00ED7899">
        <w:t xml:space="preserve">and the </w:t>
      </w:r>
      <w:proofErr w:type="spellStart"/>
      <w:r w:rsidRPr="00ED7899">
        <w:t>Headteacher</w:t>
      </w:r>
      <w:proofErr w:type="spellEnd"/>
      <w:r w:rsidRPr="00ED7899">
        <w:t xml:space="preserve"> hold regular meetings to review the work of the school in this area. The </w:t>
      </w:r>
      <w:proofErr w:type="spellStart"/>
      <w:r w:rsidR="00023D94" w:rsidRPr="00ED7899">
        <w:t>SENCo</w:t>
      </w:r>
      <w:proofErr w:type="spellEnd"/>
      <w:r w:rsidR="00023D94" w:rsidRPr="00ED7899">
        <w:t xml:space="preserve"> </w:t>
      </w:r>
      <w:r w:rsidRPr="00ED7899">
        <w:t>and the named governor with responsibility for special needs also have regular contact.</w:t>
      </w:r>
    </w:p>
    <w:p w14:paraId="57D5361E" w14:textId="77777777" w:rsidR="0039511C" w:rsidRPr="00ED7899" w:rsidRDefault="0039511C" w:rsidP="00E75765">
      <w:pPr>
        <w:pStyle w:val="aLCPBodytext"/>
      </w:pPr>
    </w:p>
    <w:p w14:paraId="298A0B7F" w14:textId="77777777" w:rsidR="0039511C" w:rsidRPr="00ED7899" w:rsidRDefault="0039511C" w:rsidP="00E75765">
      <w:pPr>
        <w:pStyle w:val="aLCPBodytext"/>
      </w:pPr>
      <w:r w:rsidRPr="00ED7899">
        <w:t xml:space="preserve">The governing body advised by the </w:t>
      </w:r>
      <w:proofErr w:type="spellStart"/>
      <w:r w:rsidR="00023D94" w:rsidRPr="00ED7899">
        <w:t>SENCo</w:t>
      </w:r>
      <w:proofErr w:type="spellEnd"/>
      <w:r w:rsidR="00023D94" w:rsidRPr="00ED7899">
        <w:t xml:space="preserve"> </w:t>
      </w:r>
      <w:r w:rsidRPr="00ED7899">
        <w:t xml:space="preserve">and the </w:t>
      </w:r>
      <w:proofErr w:type="spellStart"/>
      <w:r w:rsidRPr="00ED7899">
        <w:t>Headteacher</w:t>
      </w:r>
      <w:proofErr w:type="spellEnd"/>
      <w:r w:rsidRPr="00ED7899">
        <w:t xml:space="preserve"> reviews this policy every year and considers any amendments in the light of their findings. </w:t>
      </w:r>
    </w:p>
    <w:p w14:paraId="2FE7BE83" w14:textId="77777777" w:rsidR="0039511C" w:rsidRPr="00ED7899" w:rsidRDefault="0039511C" w:rsidP="0039511C">
      <w:pPr>
        <w:autoSpaceDE w:val="0"/>
        <w:autoSpaceDN w:val="0"/>
        <w:adjustRightInd w:val="0"/>
        <w:spacing w:after="0" w:line="240" w:lineRule="auto"/>
        <w:rPr>
          <w:rFonts w:cstheme="minorHAnsi"/>
          <w:b/>
          <w:bCs/>
        </w:rPr>
      </w:pPr>
    </w:p>
    <w:p w14:paraId="688463FB" w14:textId="77777777" w:rsidR="0039511C" w:rsidRPr="00ED7899" w:rsidRDefault="0039511C" w:rsidP="0039511C">
      <w:pPr>
        <w:autoSpaceDE w:val="0"/>
        <w:autoSpaceDN w:val="0"/>
        <w:adjustRightInd w:val="0"/>
        <w:spacing w:after="0" w:line="240" w:lineRule="auto"/>
        <w:rPr>
          <w:rFonts w:cstheme="minorHAnsi"/>
          <w:b/>
          <w:bCs/>
        </w:rPr>
      </w:pPr>
      <w:r w:rsidRPr="00ED7899">
        <w:rPr>
          <w:rFonts w:cstheme="minorHAnsi"/>
          <w:b/>
          <w:bCs/>
        </w:rPr>
        <w:t xml:space="preserve">Supporting Pupils at school with Medical needs </w:t>
      </w:r>
    </w:p>
    <w:p w14:paraId="39FC7D75" w14:textId="77777777" w:rsidR="0039511C" w:rsidRPr="00ED7899" w:rsidRDefault="0039511C" w:rsidP="0039511C">
      <w:pPr>
        <w:autoSpaceDE w:val="0"/>
        <w:autoSpaceDN w:val="0"/>
        <w:adjustRightInd w:val="0"/>
        <w:spacing w:after="0" w:line="240" w:lineRule="auto"/>
        <w:rPr>
          <w:rFonts w:cstheme="minorHAnsi"/>
        </w:rPr>
      </w:pPr>
      <w:r w:rsidRPr="00ED7899">
        <w:rPr>
          <w:rFonts w:cstheme="minorHAnsi"/>
        </w:rPr>
        <w:t xml:space="preserve">Clore Shalom School recognises that pupils at the school with medical conditions </w:t>
      </w:r>
      <w:proofErr w:type="gramStart"/>
      <w:r w:rsidRPr="00ED7899">
        <w:rPr>
          <w:rFonts w:cstheme="minorHAnsi"/>
        </w:rPr>
        <w:t>should be properly supported</w:t>
      </w:r>
      <w:proofErr w:type="gramEnd"/>
      <w:r w:rsidRPr="00ED7899">
        <w:rPr>
          <w:rFonts w:cstheme="minorHAnsi"/>
        </w:rPr>
        <w:t xml:space="preserve"> so that they have full access to education, including school trips and physical education. Some pupils with medical conditions may be disabled and where this is the </w:t>
      </w:r>
      <w:proofErr w:type="gramStart"/>
      <w:r w:rsidRPr="00ED7899">
        <w:rPr>
          <w:rFonts w:cstheme="minorHAnsi"/>
        </w:rPr>
        <w:t>case</w:t>
      </w:r>
      <w:proofErr w:type="gramEnd"/>
      <w:r w:rsidRPr="00ED7899">
        <w:rPr>
          <w:rFonts w:cstheme="minorHAnsi"/>
        </w:rPr>
        <w:t xml:space="preserve"> the school will comply with its duties under the Equality Act 2010. </w:t>
      </w:r>
    </w:p>
    <w:p w14:paraId="2665D336" w14:textId="77777777" w:rsidR="0039511C" w:rsidRPr="00ED7899" w:rsidRDefault="0039511C" w:rsidP="0039511C">
      <w:pPr>
        <w:autoSpaceDE w:val="0"/>
        <w:autoSpaceDN w:val="0"/>
        <w:adjustRightInd w:val="0"/>
        <w:spacing w:after="0" w:line="240" w:lineRule="auto"/>
        <w:rPr>
          <w:rFonts w:cstheme="minorHAnsi"/>
        </w:rPr>
      </w:pPr>
    </w:p>
    <w:p w14:paraId="2B649310" w14:textId="2106B935" w:rsidR="0039511C" w:rsidRPr="00ED7899" w:rsidRDefault="0039511C" w:rsidP="0039511C">
      <w:pPr>
        <w:autoSpaceDE w:val="0"/>
        <w:autoSpaceDN w:val="0"/>
        <w:adjustRightInd w:val="0"/>
        <w:spacing w:after="0" w:line="240" w:lineRule="auto"/>
        <w:rPr>
          <w:rFonts w:cstheme="minorHAnsi"/>
        </w:rPr>
      </w:pPr>
      <w:r w:rsidRPr="00ED7899">
        <w:rPr>
          <w:rFonts w:cstheme="minorHAnsi"/>
        </w:rPr>
        <w:t xml:space="preserve">Some pupils may also have </w:t>
      </w:r>
      <w:r w:rsidR="00F53F6B" w:rsidRPr="00ED7899">
        <w:rPr>
          <w:rFonts w:cstheme="minorHAnsi"/>
        </w:rPr>
        <w:t>SEND</w:t>
      </w:r>
      <w:r w:rsidRPr="00ED7899">
        <w:rPr>
          <w:rFonts w:cstheme="minorHAnsi"/>
        </w:rPr>
        <w:t xml:space="preserve"> and may have an </w:t>
      </w:r>
      <w:proofErr w:type="gramStart"/>
      <w:r w:rsidRPr="00ED7899">
        <w:rPr>
          <w:rFonts w:cstheme="minorHAnsi"/>
        </w:rPr>
        <w:t>EHCP which</w:t>
      </w:r>
      <w:proofErr w:type="gramEnd"/>
      <w:r w:rsidRPr="00ED7899">
        <w:rPr>
          <w:rFonts w:cstheme="minorHAnsi"/>
        </w:rPr>
        <w:t xml:space="preserve"> brings together health and social care needs, as well as their special educational provision. In this case, the provisions of the </w:t>
      </w:r>
      <w:r w:rsidR="00937264" w:rsidRPr="00ED7899">
        <w:rPr>
          <w:rFonts w:cstheme="minorHAnsi"/>
        </w:rPr>
        <w:t>SEN</w:t>
      </w:r>
      <w:r w:rsidRPr="00ED7899">
        <w:rPr>
          <w:rFonts w:cstheme="minorHAnsi"/>
        </w:rPr>
        <w:t>D Code of Practice (20</w:t>
      </w:r>
      <w:r w:rsidR="00CD42CD" w:rsidRPr="00ED7899">
        <w:rPr>
          <w:rFonts w:cstheme="minorHAnsi"/>
        </w:rPr>
        <w:t>20</w:t>
      </w:r>
      <w:r w:rsidRPr="00ED7899">
        <w:rPr>
          <w:rFonts w:cstheme="minorHAnsi"/>
        </w:rPr>
        <w:t xml:space="preserve">) </w:t>
      </w:r>
      <w:proofErr w:type="gramStart"/>
      <w:r w:rsidRPr="00ED7899">
        <w:rPr>
          <w:rFonts w:cstheme="minorHAnsi"/>
        </w:rPr>
        <w:t>are followed</w:t>
      </w:r>
      <w:proofErr w:type="gramEnd"/>
      <w:r w:rsidRPr="00ED7899">
        <w:rPr>
          <w:rFonts w:cstheme="minorHAnsi"/>
        </w:rPr>
        <w:t xml:space="preserve">. </w:t>
      </w:r>
    </w:p>
    <w:p w14:paraId="4C6A9B7D" w14:textId="77777777" w:rsidR="0039511C" w:rsidRPr="00ED7899" w:rsidRDefault="0039511C" w:rsidP="0039511C">
      <w:pPr>
        <w:autoSpaceDE w:val="0"/>
        <w:autoSpaceDN w:val="0"/>
        <w:adjustRightInd w:val="0"/>
        <w:spacing w:after="0" w:line="240" w:lineRule="auto"/>
        <w:rPr>
          <w:rFonts w:cstheme="minorHAnsi"/>
        </w:rPr>
      </w:pPr>
    </w:p>
    <w:p w14:paraId="30DBD99C" w14:textId="1B3022E5" w:rsidR="0039511C" w:rsidRPr="00ED7899" w:rsidRDefault="0039511C" w:rsidP="00E75765">
      <w:pPr>
        <w:pStyle w:val="aLCPBodytext"/>
      </w:pPr>
      <w:r w:rsidRPr="00ED7899">
        <w:t>The school adh</w:t>
      </w:r>
      <w:r w:rsidR="00011AE3" w:rsidRPr="00ED7899">
        <w:t>eres to the statutory guidance ‘</w:t>
      </w:r>
      <w:r w:rsidRPr="00ED7899">
        <w:t>Supporting pupils at school with medical conditions’ (</w:t>
      </w:r>
      <w:r w:rsidR="00011AE3" w:rsidRPr="00ED7899">
        <w:t>updated</w:t>
      </w:r>
      <w:r w:rsidR="00CD42CD" w:rsidRPr="00ED7899">
        <w:t xml:space="preserve"> </w:t>
      </w:r>
      <w:r w:rsidRPr="00ED7899">
        <w:t xml:space="preserve"> 20</w:t>
      </w:r>
      <w:r w:rsidR="00CD42CD" w:rsidRPr="00ED7899">
        <w:t>17</w:t>
      </w:r>
      <w:r w:rsidRPr="00ED7899">
        <w:t xml:space="preserve">) and all medication is kept in a secure place and is only administered by designated people.  If a pupil has medical needs, </w:t>
      </w:r>
      <w:r w:rsidR="00F53F6B" w:rsidRPr="00ED7899">
        <w:t>a care plan</w:t>
      </w:r>
      <w:r w:rsidRPr="00ED7899">
        <w:t xml:space="preserve"> will be written jointly with parents to ensure </w:t>
      </w:r>
      <w:proofErr w:type="gramStart"/>
      <w:r w:rsidRPr="00ED7899">
        <w:t>that</w:t>
      </w:r>
      <w:proofErr w:type="gramEnd"/>
      <w:r w:rsidRPr="00ED7899">
        <w:t xml:space="preserve"> the school has a full understanding of their needs and that they are planned for.  This plan </w:t>
      </w:r>
      <w:proofErr w:type="gramStart"/>
      <w:r w:rsidRPr="00ED7899">
        <w:t>is reviewed</w:t>
      </w:r>
      <w:proofErr w:type="gramEnd"/>
      <w:r w:rsidRPr="00ED7899">
        <w:t xml:space="preserve"> at least annually. All staff including at break and lunch time and in clubs </w:t>
      </w:r>
      <w:proofErr w:type="gramStart"/>
      <w:r w:rsidRPr="00ED7899">
        <w:t>are made</w:t>
      </w:r>
      <w:proofErr w:type="gramEnd"/>
      <w:r w:rsidRPr="00ED7899">
        <w:t xml:space="preserve"> aware of pupils’ needs that will inform their provision.</w:t>
      </w:r>
    </w:p>
    <w:p w14:paraId="137177A7" w14:textId="5AB159D3" w:rsidR="00E75765" w:rsidRPr="00ED7899" w:rsidRDefault="00E75765" w:rsidP="00E75765">
      <w:pPr>
        <w:pStyle w:val="aLCPBodytext"/>
      </w:pPr>
    </w:p>
    <w:p w14:paraId="37AF8AEB" w14:textId="3E36D99D" w:rsidR="00E75765" w:rsidRPr="00ED7899" w:rsidRDefault="00E75765" w:rsidP="00DC3AC5">
      <w:pPr>
        <w:pStyle w:val="aLCPSubhead"/>
        <w:rPr>
          <w:sz w:val="22"/>
          <w:szCs w:val="22"/>
        </w:rPr>
      </w:pPr>
      <w:r w:rsidRPr="00ED7899">
        <w:rPr>
          <w:sz w:val="22"/>
          <w:szCs w:val="22"/>
        </w:rPr>
        <w:t>Complaints Procedure</w:t>
      </w:r>
    </w:p>
    <w:p w14:paraId="60CFD582" w14:textId="78E16913" w:rsidR="00E75765" w:rsidRPr="00ED7899" w:rsidRDefault="00E75765" w:rsidP="00E75765">
      <w:pPr>
        <w:pStyle w:val="aLCPBodytext"/>
      </w:pPr>
      <w:r w:rsidRPr="00ED7899">
        <w:t xml:space="preserve">Concerns or complaints about any aspect of SEN should be addressed initially to the class teacher who maintains responsibility for the pupil’s </w:t>
      </w:r>
      <w:proofErr w:type="gramStart"/>
      <w:r w:rsidRPr="00ED7899">
        <w:t>progress,</w:t>
      </w:r>
      <w:proofErr w:type="gramEnd"/>
      <w:r w:rsidRPr="00ED7899">
        <w:t xml:space="preserve"> or to the SENCO</w:t>
      </w:r>
      <w:r w:rsidR="00011AE3" w:rsidRPr="00ED7899">
        <w:t xml:space="preserve"> if it is not possible to speak to the class teacher</w:t>
      </w:r>
      <w:r w:rsidRPr="00ED7899">
        <w:t xml:space="preserve">. If the concern cannot be resolved at this level, it </w:t>
      </w:r>
      <w:proofErr w:type="gramStart"/>
      <w:r w:rsidRPr="00ED7899">
        <w:t>will be addressed by the Head Teacher, the SEN Governor, or referred onwards to the Borough Education Authority</w:t>
      </w:r>
      <w:proofErr w:type="gramEnd"/>
      <w:r w:rsidRPr="00ED7899">
        <w:t>.</w:t>
      </w:r>
    </w:p>
    <w:p w14:paraId="7D380F48" w14:textId="77777777" w:rsidR="0039511C" w:rsidRPr="00ED7899" w:rsidRDefault="0039511C" w:rsidP="00E75765">
      <w:pPr>
        <w:pStyle w:val="aLCPBodytext"/>
      </w:pPr>
    </w:p>
    <w:p w14:paraId="79B4AE73" w14:textId="77777777" w:rsidR="0039511C" w:rsidRPr="00ED7899" w:rsidRDefault="0039511C" w:rsidP="0039511C">
      <w:pPr>
        <w:autoSpaceDE w:val="0"/>
        <w:autoSpaceDN w:val="0"/>
        <w:adjustRightInd w:val="0"/>
        <w:spacing w:after="0" w:line="240" w:lineRule="auto"/>
        <w:rPr>
          <w:rFonts w:cstheme="minorHAnsi"/>
          <w:b/>
          <w:bCs/>
          <w:color w:val="000000"/>
        </w:rPr>
      </w:pPr>
    </w:p>
    <w:p w14:paraId="23956817" w14:textId="77777777" w:rsidR="0039511C" w:rsidRPr="00ED7899" w:rsidRDefault="0039511C" w:rsidP="0039511C">
      <w:pPr>
        <w:autoSpaceDE w:val="0"/>
        <w:autoSpaceDN w:val="0"/>
        <w:adjustRightInd w:val="0"/>
        <w:spacing w:after="0" w:line="240" w:lineRule="auto"/>
        <w:rPr>
          <w:rFonts w:cstheme="minorHAnsi"/>
          <w:b/>
          <w:bCs/>
          <w:color w:val="000000"/>
        </w:rPr>
      </w:pPr>
      <w:r w:rsidRPr="00ED7899">
        <w:rPr>
          <w:rFonts w:cstheme="minorHAnsi"/>
          <w:b/>
          <w:bCs/>
          <w:color w:val="000000"/>
        </w:rPr>
        <w:t xml:space="preserve">Supporting Pupils and Families </w:t>
      </w:r>
    </w:p>
    <w:p w14:paraId="35C70D01" w14:textId="70F0E128" w:rsidR="0039511C" w:rsidRPr="00ED7899" w:rsidRDefault="0039511C" w:rsidP="0039511C">
      <w:pPr>
        <w:autoSpaceDE w:val="0"/>
        <w:autoSpaceDN w:val="0"/>
        <w:adjustRightInd w:val="0"/>
        <w:spacing w:after="0" w:line="240" w:lineRule="auto"/>
        <w:rPr>
          <w:rFonts w:cstheme="minorHAnsi"/>
          <w:color w:val="000000"/>
        </w:rPr>
      </w:pPr>
      <w:r w:rsidRPr="00ED7899">
        <w:rPr>
          <w:rFonts w:cstheme="minorHAnsi"/>
          <w:color w:val="000000"/>
        </w:rPr>
        <w:t xml:space="preserve">The Hertfordshire Local Offer for pupils with </w:t>
      </w:r>
      <w:r w:rsidR="00585C38" w:rsidRPr="00ED7899">
        <w:rPr>
          <w:rFonts w:cstheme="minorHAnsi"/>
          <w:color w:val="000000"/>
        </w:rPr>
        <w:t>SEN</w:t>
      </w:r>
      <w:r w:rsidRPr="00ED7899">
        <w:rPr>
          <w:rFonts w:cstheme="minorHAnsi"/>
          <w:color w:val="000000"/>
        </w:rPr>
        <w:t xml:space="preserve">D can be found online </w:t>
      </w:r>
      <w:proofErr w:type="gramStart"/>
      <w:r w:rsidRPr="00ED7899">
        <w:rPr>
          <w:rFonts w:cstheme="minorHAnsi"/>
          <w:color w:val="000000"/>
        </w:rPr>
        <w:t>at:</w:t>
      </w:r>
      <w:proofErr w:type="gramEnd"/>
      <w:r w:rsidRPr="00ED7899">
        <w:rPr>
          <w:rFonts w:cstheme="minorHAnsi"/>
          <w:color w:val="000000"/>
        </w:rPr>
        <w:t xml:space="preserve"> </w:t>
      </w:r>
      <w:hyperlink r:id="rId13" w:history="1">
        <w:r w:rsidR="00E75765" w:rsidRPr="00ED7899">
          <w:rPr>
            <w:rStyle w:val="Hyperlink"/>
            <w:rFonts w:asciiTheme="minorHAnsi" w:hAnsiTheme="minorHAnsi" w:cstheme="minorHAnsi"/>
          </w:rPr>
          <w:t>http</w:t>
        </w:r>
        <w:r w:rsidR="00E75765" w:rsidRPr="00ED7899">
          <w:rPr>
            <w:rStyle w:val="Hyperlink"/>
            <w:rFonts w:asciiTheme="minorHAnsi" w:hAnsiTheme="minorHAnsi" w:cstheme="minorHAnsi"/>
          </w:rPr>
          <w:t>s</w:t>
        </w:r>
        <w:r w:rsidR="00E75765" w:rsidRPr="00ED7899">
          <w:rPr>
            <w:rStyle w:val="Hyperlink"/>
            <w:rFonts w:asciiTheme="minorHAnsi" w:hAnsiTheme="minorHAnsi" w:cstheme="minorHAnsi"/>
          </w:rPr>
          <w:t>://www.hertfordshire.gov.uk/microsites/local-offer/the-hertfordshire-local-offer.aspx</w:t>
        </w:r>
      </w:hyperlink>
    </w:p>
    <w:p w14:paraId="304AA041" w14:textId="77777777" w:rsidR="0039511C" w:rsidRPr="00ED7899" w:rsidRDefault="0039511C" w:rsidP="0039511C">
      <w:pPr>
        <w:autoSpaceDE w:val="0"/>
        <w:autoSpaceDN w:val="0"/>
        <w:adjustRightInd w:val="0"/>
        <w:spacing w:after="0" w:line="240" w:lineRule="auto"/>
        <w:rPr>
          <w:rFonts w:cstheme="minorHAnsi"/>
          <w:color w:val="000000"/>
        </w:rPr>
      </w:pPr>
    </w:p>
    <w:p w14:paraId="39F29CA1" w14:textId="77777777" w:rsidR="0039511C" w:rsidRPr="00ED7899" w:rsidRDefault="0039511C" w:rsidP="0039511C">
      <w:pPr>
        <w:autoSpaceDE w:val="0"/>
        <w:autoSpaceDN w:val="0"/>
        <w:adjustRightInd w:val="0"/>
        <w:spacing w:after="0" w:line="240" w:lineRule="auto"/>
        <w:rPr>
          <w:rFonts w:cstheme="minorHAnsi"/>
          <w:color w:val="000000"/>
        </w:rPr>
      </w:pPr>
      <w:r w:rsidRPr="00ED7899">
        <w:rPr>
          <w:rFonts w:cstheme="minorHAnsi"/>
          <w:color w:val="000000"/>
        </w:rPr>
        <w:t xml:space="preserve">The Clore Shalom School Offer </w:t>
      </w:r>
      <w:proofErr w:type="gramStart"/>
      <w:r w:rsidRPr="00ED7899">
        <w:rPr>
          <w:rFonts w:cstheme="minorHAnsi"/>
          <w:color w:val="000000"/>
        </w:rPr>
        <w:t>can be found</w:t>
      </w:r>
      <w:proofErr w:type="gramEnd"/>
      <w:r w:rsidRPr="00ED7899">
        <w:rPr>
          <w:rFonts w:cstheme="minorHAnsi"/>
          <w:color w:val="000000"/>
        </w:rPr>
        <w:t xml:space="preserve"> on the school website, admission arrangements can also be found there.</w:t>
      </w:r>
    </w:p>
    <w:p w14:paraId="2B6F9D1D" w14:textId="77777777" w:rsidR="0039511C" w:rsidRPr="00ED7899" w:rsidRDefault="0039511C" w:rsidP="0039511C">
      <w:pPr>
        <w:autoSpaceDE w:val="0"/>
        <w:autoSpaceDN w:val="0"/>
        <w:adjustRightInd w:val="0"/>
        <w:spacing w:after="0" w:line="240" w:lineRule="auto"/>
        <w:rPr>
          <w:rFonts w:cstheme="minorHAnsi"/>
          <w:color w:val="000000"/>
        </w:rPr>
      </w:pPr>
    </w:p>
    <w:p w14:paraId="73EB2617" w14:textId="77777777" w:rsidR="0039511C" w:rsidRPr="00ED7899" w:rsidRDefault="0039511C" w:rsidP="0039511C">
      <w:pPr>
        <w:autoSpaceDE w:val="0"/>
        <w:autoSpaceDN w:val="0"/>
        <w:adjustRightInd w:val="0"/>
        <w:spacing w:after="0" w:line="240" w:lineRule="auto"/>
        <w:rPr>
          <w:rFonts w:cstheme="minorHAnsi"/>
          <w:b/>
          <w:bCs/>
          <w:color w:val="000000"/>
        </w:rPr>
      </w:pPr>
      <w:r w:rsidRPr="00ED7899">
        <w:rPr>
          <w:rFonts w:cstheme="minorHAnsi"/>
          <w:b/>
          <w:bCs/>
          <w:color w:val="000000"/>
        </w:rPr>
        <w:t xml:space="preserve">Reviewing the policy </w:t>
      </w:r>
    </w:p>
    <w:p w14:paraId="1F214847" w14:textId="77777777" w:rsidR="0039511C" w:rsidRPr="00ED7899" w:rsidRDefault="0039511C" w:rsidP="00E75765">
      <w:pPr>
        <w:pStyle w:val="aLCPBodytext"/>
        <w:rPr>
          <w:iCs/>
        </w:rPr>
      </w:pPr>
      <w:r w:rsidRPr="00ED7899">
        <w:t xml:space="preserve">This policy </w:t>
      </w:r>
      <w:proofErr w:type="gramStart"/>
      <w:r w:rsidRPr="00ED7899">
        <w:t>will be reviewed</w:t>
      </w:r>
      <w:proofErr w:type="gramEnd"/>
      <w:r w:rsidRPr="00ED7899">
        <w:t xml:space="preserve"> annually and with the feedback from and involvement of parents in the spirit of the </w:t>
      </w:r>
      <w:r w:rsidR="00585C38" w:rsidRPr="00ED7899">
        <w:t>SEN</w:t>
      </w:r>
      <w:r w:rsidRPr="00ED7899">
        <w:t>D Code of Practice.</w:t>
      </w:r>
    </w:p>
    <w:p w14:paraId="5ADE9273" w14:textId="77777777" w:rsidR="0039511C" w:rsidRPr="00ED7899" w:rsidRDefault="0039511C" w:rsidP="00E75765">
      <w:pPr>
        <w:pStyle w:val="aLCPBodytext"/>
        <w:rPr>
          <w:rStyle w:val="aLCPboldbodytext"/>
          <w:rFonts w:asciiTheme="minorHAnsi" w:hAnsiTheme="minorHAnsi"/>
          <w:i/>
          <w:sz w:val="24"/>
          <w:szCs w:val="24"/>
        </w:rPr>
      </w:pPr>
    </w:p>
    <w:p w14:paraId="27A52AA2" w14:textId="77777777" w:rsidR="0061098E" w:rsidRPr="00ED7899" w:rsidRDefault="0061098E" w:rsidP="0039511C">
      <w:pPr>
        <w:spacing w:after="0" w:line="240" w:lineRule="auto"/>
        <w:rPr>
          <w:rFonts w:cstheme="minorHAnsi"/>
          <w:b/>
          <w:sz w:val="24"/>
          <w:szCs w:val="24"/>
        </w:rPr>
      </w:pPr>
    </w:p>
    <w:sectPr w:rsidR="0061098E" w:rsidRPr="00ED7899" w:rsidSect="00AE32CC">
      <w:headerReference w:type="even" r:id="rId14"/>
      <w:headerReference w:type="default" r:id="rId15"/>
      <w:footerReference w:type="even" r:id="rId16"/>
      <w:footerReference w:type="default" r:id="rId17"/>
      <w:headerReference w:type="first" r:id="rId18"/>
      <w:footerReference w:type="first" r:id="rId19"/>
      <w:pgSz w:w="11906" w:h="16838" w:code="9"/>
      <w:pgMar w:top="720"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3B20" w14:textId="77777777" w:rsidR="005C0C38" w:rsidRDefault="005C0C38">
      <w:pPr>
        <w:spacing w:after="0" w:line="240" w:lineRule="auto"/>
      </w:pPr>
      <w:r>
        <w:separator/>
      </w:r>
    </w:p>
  </w:endnote>
  <w:endnote w:type="continuationSeparator" w:id="0">
    <w:p w14:paraId="30763073" w14:textId="77777777" w:rsidR="005C0C38" w:rsidRDefault="005C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CF10" w14:textId="77777777" w:rsidR="009006C8" w:rsidRDefault="0090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1586"/>
      <w:docPartObj>
        <w:docPartGallery w:val="Page Numbers (Bottom of Page)"/>
        <w:docPartUnique/>
      </w:docPartObj>
    </w:sdtPr>
    <w:sdtEndPr>
      <w:rPr>
        <w:noProof/>
      </w:rPr>
    </w:sdtEndPr>
    <w:sdtContent>
      <w:p w14:paraId="25B0C808" w14:textId="526AA65A" w:rsidR="00AE32CC" w:rsidRPr="00AE32CC" w:rsidRDefault="00AE32CC">
        <w:pPr>
          <w:pStyle w:val="Footer"/>
          <w:jc w:val="center"/>
          <w:rPr>
            <w:noProof/>
            <w:sz w:val="16"/>
            <w:szCs w:val="16"/>
          </w:rPr>
        </w:pPr>
        <w:r w:rsidRPr="00AE32CC">
          <w:rPr>
            <w:sz w:val="16"/>
            <w:szCs w:val="16"/>
          </w:rPr>
          <w:fldChar w:fldCharType="begin"/>
        </w:r>
        <w:r w:rsidRPr="00AE32CC">
          <w:rPr>
            <w:sz w:val="16"/>
            <w:szCs w:val="16"/>
          </w:rPr>
          <w:instrText xml:space="preserve"> PAGE   \* MERGEFORMAT </w:instrText>
        </w:r>
        <w:r w:rsidRPr="00AE32CC">
          <w:rPr>
            <w:sz w:val="16"/>
            <w:szCs w:val="16"/>
          </w:rPr>
          <w:fldChar w:fldCharType="separate"/>
        </w:r>
        <w:r w:rsidR="00CF4058">
          <w:rPr>
            <w:noProof/>
            <w:sz w:val="16"/>
            <w:szCs w:val="16"/>
          </w:rPr>
          <w:t>6</w:t>
        </w:r>
        <w:r w:rsidRPr="00AE32CC">
          <w:rPr>
            <w:noProof/>
            <w:sz w:val="16"/>
            <w:szCs w:val="16"/>
          </w:rPr>
          <w:fldChar w:fldCharType="end"/>
        </w:r>
      </w:p>
      <w:p w14:paraId="09F6A9CF" w14:textId="77777777" w:rsidR="0061098E" w:rsidRDefault="00AE32CC" w:rsidP="00AE32CC">
        <w:pPr>
          <w:pStyle w:val="Footer"/>
          <w:jc w:val="center"/>
        </w:pPr>
        <w:r>
          <w:rPr>
            <w:b/>
            <w:noProof/>
            <w:lang w:eastAsia="en-GB"/>
          </w:rPr>
          <w:drawing>
            <wp:anchor distT="0" distB="0" distL="114300" distR="114300" simplePos="0" relativeHeight="251659264" behindDoc="1" locked="0" layoutInCell="1" allowOverlap="1" wp14:anchorId="7ECCE669" wp14:editId="15B0578A">
              <wp:simplePos x="0" y="0"/>
              <wp:positionH relativeFrom="column">
                <wp:posOffset>9428480</wp:posOffset>
              </wp:positionH>
              <wp:positionV relativeFrom="paragraph">
                <wp:posOffset>-107704</wp:posOffset>
              </wp:positionV>
              <wp:extent cx="475405" cy="443728"/>
              <wp:effectExtent l="0" t="0" r="1270" b="0"/>
              <wp:wrapNone/>
              <wp:docPr id="20"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re shal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05" cy="44372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Engage, Inspire, Achieve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E3E9" w14:textId="77777777" w:rsidR="009006C8" w:rsidRDefault="0090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3D6F" w14:textId="77777777" w:rsidR="005C0C38" w:rsidRDefault="005C0C38">
      <w:pPr>
        <w:spacing w:after="0" w:line="240" w:lineRule="auto"/>
      </w:pPr>
      <w:r>
        <w:separator/>
      </w:r>
    </w:p>
  </w:footnote>
  <w:footnote w:type="continuationSeparator" w:id="0">
    <w:p w14:paraId="77E74933" w14:textId="77777777" w:rsidR="005C0C38" w:rsidRDefault="005C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F75" w14:textId="77777777" w:rsidR="009006C8" w:rsidRDefault="0090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AE32CC" w:rsidRPr="00AE32CC" w14:paraId="53CFAB12" w14:textId="77777777" w:rsidTr="002C0F9C">
      <w:tc>
        <w:tcPr>
          <w:tcW w:w="3396" w:type="dxa"/>
        </w:tcPr>
        <w:p w14:paraId="1F67FEDB" w14:textId="77777777" w:rsidR="00AE32CC" w:rsidRPr="00AE32CC" w:rsidRDefault="00AE32CC" w:rsidP="00AE32CC">
          <w:pPr>
            <w:tabs>
              <w:tab w:val="center" w:pos="4513"/>
              <w:tab w:val="right" w:pos="9026"/>
            </w:tabs>
          </w:pPr>
          <w:r w:rsidRPr="00AE32CC">
            <w:rPr>
              <w:rFonts w:ascii="Arial Black" w:hAnsi="Arial Black"/>
              <w:b/>
              <w:noProof/>
              <w:sz w:val="28"/>
              <w:szCs w:val="28"/>
              <w:lang w:eastAsia="en-GB"/>
            </w:rPr>
            <w:drawing>
              <wp:inline distT="0" distB="0" distL="0" distR="0" wp14:anchorId="7B1BF3B4" wp14:editId="7A6138CC">
                <wp:extent cx="624606" cy="582433"/>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427" cy="586929"/>
                        </a:xfrm>
                        <a:prstGeom prst="rect">
                          <a:avLst/>
                        </a:prstGeom>
                      </pic:spPr>
                    </pic:pic>
                  </a:graphicData>
                </a:graphic>
              </wp:inline>
            </w:drawing>
          </w:r>
        </w:p>
      </w:tc>
      <w:tc>
        <w:tcPr>
          <w:tcW w:w="3396" w:type="dxa"/>
          <w:vAlign w:val="center"/>
        </w:tcPr>
        <w:p w14:paraId="73A8E03C" w14:textId="77777777" w:rsidR="00AE32CC" w:rsidRPr="00D82AFF" w:rsidRDefault="00AE32CC" w:rsidP="00AE32CC">
          <w:pPr>
            <w:tabs>
              <w:tab w:val="center" w:pos="4513"/>
              <w:tab w:val="right" w:pos="9026"/>
            </w:tabs>
            <w:jc w:val="center"/>
            <w:rPr>
              <w:rFonts w:asciiTheme="minorHAnsi" w:hAnsiTheme="minorHAnsi" w:cstheme="minorHAnsi"/>
              <w:b/>
            </w:rPr>
          </w:pPr>
          <w:r w:rsidRPr="00D82AFF">
            <w:rPr>
              <w:rFonts w:asciiTheme="minorHAnsi" w:hAnsiTheme="minorHAnsi" w:cstheme="minorHAnsi"/>
              <w:b/>
            </w:rPr>
            <w:t>Clore Shalom School</w:t>
          </w:r>
        </w:p>
      </w:tc>
      <w:tc>
        <w:tcPr>
          <w:tcW w:w="3396" w:type="dxa"/>
        </w:tcPr>
        <w:p w14:paraId="30AF6558" w14:textId="77777777" w:rsidR="00AE32CC" w:rsidRPr="00AE32CC" w:rsidRDefault="00AE32CC" w:rsidP="00AE32CC">
          <w:pPr>
            <w:tabs>
              <w:tab w:val="center" w:pos="4513"/>
              <w:tab w:val="right" w:pos="9026"/>
            </w:tabs>
          </w:pPr>
        </w:p>
      </w:tc>
    </w:tr>
  </w:tbl>
  <w:p w14:paraId="60E2C407" w14:textId="77777777" w:rsidR="0061098E" w:rsidRDefault="0095590D" w:rsidP="00AE32CC">
    <w:pPr>
      <w:pStyle w:val="Header"/>
      <w:tabs>
        <w:tab w:val="center" w:pos="5233"/>
        <w:tab w:val="right" w:pos="10466"/>
      </w:tabs>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15CC" w14:textId="77777777" w:rsidR="009006C8" w:rsidRDefault="00900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E12"/>
    <w:multiLevelType w:val="hybridMultilevel"/>
    <w:tmpl w:val="CA4A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779C9"/>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26EDD"/>
    <w:multiLevelType w:val="multilevel"/>
    <w:tmpl w:val="C73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44FE8"/>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E5B49"/>
    <w:multiLevelType w:val="multilevel"/>
    <w:tmpl w:val="6F1A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D4801"/>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E0F23"/>
    <w:multiLevelType w:val="hybridMultilevel"/>
    <w:tmpl w:val="9B78D0E6"/>
    <w:lvl w:ilvl="0" w:tplc="6A4446E2">
      <w:start w:val="1"/>
      <w:numFmt w:val="bullet"/>
      <w:pStyle w:val="aLCPbulletlist"/>
      <w:lvlText w:val=""/>
      <w:lvlJc w:val="left"/>
      <w:pPr>
        <w:ind w:left="360" w:hanging="360"/>
      </w:pPr>
      <w:rPr>
        <w:rFonts w:ascii="Symbol" w:hAnsi="Symbol" w:hint="default"/>
      </w:rPr>
    </w:lvl>
    <w:lvl w:ilvl="1" w:tplc="1532730C">
      <w:start w:val="365"/>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932544"/>
    <w:multiLevelType w:val="multilevel"/>
    <w:tmpl w:val="9DA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035A0"/>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16A28"/>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B0590"/>
    <w:multiLevelType w:val="multilevel"/>
    <w:tmpl w:val="19B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C196B"/>
    <w:multiLevelType w:val="multilevel"/>
    <w:tmpl w:val="A06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9001C"/>
    <w:multiLevelType w:val="multilevel"/>
    <w:tmpl w:val="7AB0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4"/>
  </w:num>
  <w:num w:numId="5">
    <w:abstractNumId w:val="11"/>
  </w:num>
  <w:num w:numId="6">
    <w:abstractNumId w:val="2"/>
  </w:num>
  <w:num w:numId="7">
    <w:abstractNumId w:val="9"/>
  </w:num>
  <w:num w:numId="8">
    <w:abstractNumId w:val="0"/>
  </w:num>
  <w:num w:numId="9">
    <w:abstractNumId w:val="1"/>
  </w:num>
  <w:num w:numId="10">
    <w:abstractNumId w:val="12"/>
  </w:num>
  <w:num w:numId="11">
    <w:abstractNumId w:val="3"/>
  </w:num>
  <w:num w:numId="12">
    <w:abstractNumId w:val="5"/>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E"/>
    <w:rsid w:val="00011AE3"/>
    <w:rsid w:val="000154B1"/>
    <w:rsid w:val="00023D94"/>
    <w:rsid w:val="00027AB4"/>
    <w:rsid w:val="000356AF"/>
    <w:rsid w:val="00084EE3"/>
    <w:rsid w:val="00093FB1"/>
    <w:rsid w:val="000A2C78"/>
    <w:rsid w:val="000B3711"/>
    <w:rsid w:val="000E0FF4"/>
    <w:rsid w:val="0019496C"/>
    <w:rsid w:val="00200DCB"/>
    <w:rsid w:val="00245B90"/>
    <w:rsid w:val="002602F0"/>
    <w:rsid w:val="00270502"/>
    <w:rsid w:val="00275E31"/>
    <w:rsid w:val="002B19A3"/>
    <w:rsid w:val="002B5D65"/>
    <w:rsid w:val="00331482"/>
    <w:rsid w:val="003615BC"/>
    <w:rsid w:val="003767A0"/>
    <w:rsid w:val="00381BDE"/>
    <w:rsid w:val="00394762"/>
    <w:rsid w:val="0039511C"/>
    <w:rsid w:val="003E2FFE"/>
    <w:rsid w:val="00421D6E"/>
    <w:rsid w:val="004359CE"/>
    <w:rsid w:val="00481ED3"/>
    <w:rsid w:val="004B446A"/>
    <w:rsid w:val="004D0D2C"/>
    <w:rsid w:val="004D5DFB"/>
    <w:rsid w:val="005102DA"/>
    <w:rsid w:val="00542647"/>
    <w:rsid w:val="005536A2"/>
    <w:rsid w:val="00585C38"/>
    <w:rsid w:val="005C0C38"/>
    <w:rsid w:val="005D7512"/>
    <w:rsid w:val="005E2DB3"/>
    <w:rsid w:val="006013F6"/>
    <w:rsid w:val="0061098E"/>
    <w:rsid w:val="00696A7B"/>
    <w:rsid w:val="007A7846"/>
    <w:rsid w:val="007B48BA"/>
    <w:rsid w:val="008210FC"/>
    <w:rsid w:val="008467FE"/>
    <w:rsid w:val="008641BE"/>
    <w:rsid w:val="009006C8"/>
    <w:rsid w:val="00911162"/>
    <w:rsid w:val="00937264"/>
    <w:rsid w:val="00942F92"/>
    <w:rsid w:val="0095590D"/>
    <w:rsid w:val="009A2DC9"/>
    <w:rsid w:val="00A52050"/>
    <w:rsid w:val="00A60B54"/>
    <w:rsid w:val="00A64C95"/>
    <w:rsid w:val="00AB0852"/>
    <w:rsid w:val="00AE32CC"/>
    <w:rsid w:val="00AE5970"/>
    <w:rsid w:val="00AF2525"/>
    <w:rsid w:val="00B312C3"/>
    <w:rsid w:val="00C906F0"/>
    <w:rsid w:val="00C936F9"/>
    <w:rsid w:val="00CD260F"/>
    <w:rsid w:val="00CD42CD"/>
    <w:rsid w:val="00CE651F"/>
    <w:rsid w:val="00CF4058"/>
    <w:rsid w:val="00CF7C3A"/>
    <w:rsid w:val="00D1701F"/>
    <w:rsid w:val="00D20F2C"/>
    <w:rsid w:val="00D30C9B"/>
    <w:rsid w:val="00D33075"/>
    <w:rsid w:val="00D36334"/>
    <w:rsid w:val="00D70E57"/>
    <w:rsid w:val="00D82AFF"/>
    <w:rsid w:val="00DC3AC5"/>
    <w:rsid w:val="00E45E4B"/>
    <w:rsid w:val="00E71F8C"/>
    <w:rsid w:val="00E75765"/>
    <w:rsid w:val="00E81971"/>
    <w:rsid w:val="00EB475D"/>
    <w:rsid w:val="00ED7899"/>
    <w:rsid w:val="00ED7E73"/>
    <w:rsid w:val="00F02AF7"/>
    <w:rsid w:val="00F14937"/>
    <w:rsid w:val="00F304DA"/>
    <w:rsid w:val="00F53F6B"/>
    <w:rsid w:val="00F70E30"/>
    <w:rsid w:val="00FD6E71"/>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54E62"/>
  <w15:docId w15:val="{E8F950F7-9E05-4047-98C2-8BD4D96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59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511C"/>
    <w:rPr>
      <w:rFonts w:ascii="Helvetica" w:hAnsi="Helvetica" w:cs="Helvetica" w:hint="default"/>
      <w:b/>
      <w:bCs/>
      <w:i w:val="0"/>
      <w:iCs w:val="0"/>
      <w:strike w:val="0"/>
      <w:dstrike w:val="0"/>
      <w:color w:val="017BBA"/>
      <w:u w:val="none"/>
      <w:effect w:val="none"/>
    </w:rPr>
  </w:style>
  <w:style w:type="character" w:customStyle="1" w:styleId="aLCPboldbodytext">
    <w:name w:val="a LCP bold body text"/>
    <w:rsid w:val="0039511C"/>
    <w:rPr>
      <w:rFonts w:ascii="Arial" w:hAnsi="Arial"/>
      <w:b/>
      <w:bCs/>
      <w:dstrike w:val="0"/>
      <w:sz w:val="22"/>
      <w:effect w:val="none"/>
      <w:vertAlign w:val="baseline"/>
    </w:rPr>
  </w:style>
  <w:style w:type="paragraph" w:customStyle="1" w:styleId="aLCPSubhead">
    <w:name w:val="a LCP Subhead"/>
    <w:autoRedefine/>
    <w:rsid w:val="00DC3AC5"/>
    <w:pPr>
      <w:spacing w:after="0" w:line="240" w:lineRule="auto"/>
    </w:pPr>
    <w:rPr>
      <w:rFonts w:cs="Arial"/>
      <w:sz w:val="24"/>
      <w:szCs w:val="24"/>
    </w:rPr>
  </w:style>
  <w:style w:type="paragraph" w:customStyle="1" w:styleId="aLCPBodytext">
    <w:name w:val="a LCP Body text"/>
    <w:autoRedefine/>
    <w:rsid w:val="00E75765"/>
    <w:pPr>
      <w:spacing w:after="0" w:line="240" w:lineRule="auto"/>
    </w:pPr>
    <w:rPr>
      <w:rFonts w:eastAsia="Calibri" w:cstheme="minorHAnsi"/>
    </w:rPr>
  </w:style>
  <w:style w:type="paragraph" w:customStyle="1" w:styleId="aLCPbulletlist">
    <w:name w:val="a LCP bullet list"/>
    <w:basedOn w:val="aLCPBodytext"/>
    <w:autoRedefine/>
    <w:rsid w:val="0039511C"/>
    <w:pPr>
      <w:numPr>
        <w:numId w:val="1"/>
      </w:numPr>
    </w:pPr>
  </w:style>
  <w:style w:type="character" w:customStyle="1" w:styleId="Heading3Char">
    <w:name w:val="Heading 3 Char"/>
    <w:basedOn w:val="DefaultParagraphFont"/>
    <w:link w:val="Heading3"/>
    <w:uiPriority w:val="9"/>
    <w:rsid w:val="00AE597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E5970"/>
    <w:rPr>
      <w:b/>
      <w:bCs/>
    </w:rPr>
  </w:style>
  <w:style w:type="character" w:styleId="FollowedHyperlink">
    <w:name w:val="FollowedHyperlink"/>
    <w:basedOn w:val="DefaultParagraphFont"/>
    <w:uiPriority w:val="99"/>
    <w:semiHidden/>
    <w:unhideWhenUsed/>
    <w:rsid w:val="00011A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5416">
      <w:bodyDiv w:val="1"/>
      <w:marLeft w:val="0"/>
      <w:marRight w:val="0"/>
      <w:marTop w:val="0"/>
      <w:marBottom w:val="0"/>
      <w:divBdr>
        <w:top w:val="none" w:sz="0" w:space="0" w:color="auto"/>
        <w:left w:val="none" w:sz="0" w:space="0" w:color="auto"/>
        <w:bottom w:val="none" w:sz="0" w:space="0" w:color="auto"/>
        <w:right w:val="none" w:sz="0" w:space="0" w:color="auto"/>
      </w:divBdr>
    </w:div>
    <w:div w:id="15493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tfordshire.gov.uk/microsites/local-offer/the-hertfordshire-local-offer.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D82A-5276-4857-9F7E-0317F93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Conway</dc:creator>
  <cp:lastModifiedBy>User</cp:lastModifiedBy>
  <cp:revision>11</cp:revision>
  <cp:lastPrinted>2024-01-29T12:29:00Z</cp:lastPrinted>
  <dcterms:created xsi:type="dcterms:W3CDTF">2024-08-30T21:48:00Z</dcterms:created>
  <dcterms:modified xsi:type="dcterms:W3CDTF">2025-08-11T13:25:00Z</dcterms:modified>
</cp:coreProperties>
</file>